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52" w:rsidRDefault="00510652" w:rsidP="00510652">
      <w:pPr>
        <w:rPr>
          <w:b/>
          <w:sz w:val="28"/>
        </w:rPr>
      </w:pPr>
      <w:r>
        <w:rPr>
          <w:b/>
          <w:sz w:val="28"/>
        </w:rPr>
        <w:t>Risk Assessment Action 1 Worksheet: Critical Load Characterization</w:t>
      </w:r>
    </w:p>
    <w:p w:rsidR="00510652" w:rsidRPr="000D7F3D" w:rsidRDefault="00510652" w:rsidP="00510652">
      <w:pPr>
        <w:spacing w:line="240" w:lineRule="auto"/>
        <w:rPr>
          <w:rFonts w:cs="Arial"/>
          <w:color w:val="000000" w:themeColor="text1"/>
        </w:rPr>
      </w:pPr>
      <w:r w:rsidRPr="000D7F3D">
        <w:rPr>
          <w:rFonts w:cs="Arial"/>
          <w:color w:val="000000" w:themeColor="text1"/>
        </w:rPr>
        <w:t>Worksheet Last Updated By: ____________________________</w:t>
      </w:r>
    </w:p>
    <w:p w:rsidR="00510652" w:rsidRPr="000D7F3D" w:rsidRDefault="00510652" w:rsidP="00510652">
      <w:pPr>
        <w:spacing w:line="240" w:lineRule="auto"/>
        <w:rPr>
          <w:rFonts w:cs="Arial"/>
          <w:color w:val="000000" w:themeColor="text1"/>
        </w:rPr>
      </w:pPr>
      <w:r w:rsidRPr="000D7F3D">
        <w:rPr>
          <w:rFonts w:cs="Arial"/>
          <w:color w:val="000000" w:themeColor="text1"/>
        </w:rPr>
        <w:t>Worksheet Last Updated On: ____________________________</w:t>
      </w:r>
    </w:p>
    <w:p w:rsidR="00510652" w:rsidRPr="000D7F3D" w:rsidRDefault="00510652" w:rsidP="00510652">
      <w:pPr>
        <w:spacing w:line="240" w:lineRule="auto"/>
        <w:rPr>
          <w:rFonts w:cstheme="minorHAnsi"/>
        </w:rPr>
      </w:pPr>
      <w:r w:rsidRPr="000D7F3D">
        <w:rPr>
          <w:rFonts w:cstheme="minorHAnsi"/>
        </w:rPr>
        <w:t xml:space="preserve">Refer to the information collected on criticality weighting of functions in the Site-Level Planning </w:t>
      </w:r>
      <w:r w:rsidRPr="000D7F3D">
        <w:rPr>
          <w:rFonts w:cstheme="minorHAnsi"/>
          <w:bCs/>
        </w:rPr>
        <w:t>module</w:t>
      </w:r>
      <w:r w:rsidRPr="000D7F3D">
        <w:rPr>
          <w:rFonts w:cstheme="minorHAnsi"/>
        </w:rPr>
        <w:t>, energy and water system data, and requirements of critical loads in the Baseline Development module to help fill out the tables in this worksheet. Criticality weightings associated with each load are inherited from the critical function that the load serves. Refer back to the information collected in those modules to help the team review the below questions, which will help fill out this worksheet.</w:t>
      </w:r>
    </w:p>
    <w:p w:rsidR="00510652" w:rsidRPr="000D7F3D" w:rsidRDefault="00510652" w:rsidP="00510652">
      <w:pPr>
        <w:pStyle w:val="ListParagraph"/>
        <w:numPr>
          <w:ilvl w:val="0"/>
          <w:numId w:val="10"/>
        </w:numPr>
        <w:spacing w:line="240" w:lineRule="auto"/>
        <w:rPr>
          <w:rFonts w:cstheme="minorHAnsi"/>
        </w:rPr>
      </w:pPr>
      <w:r w:rsidRPr="000D7F3D">
        <w:rPr>
          <w:rFonts w:cstheme="minorHAnsi"/>
        </w:rPr>
        <w:t>What redundant systems exist to support a critical load in the event of loss of offsite energy/water?</w:t>
      </w:r>
    </w:p>
    <w:p w:rsidR="00510652" w:rsidRPr="000D7F3D" w:rsidRDefault="00510652" w:rsidP="00510652">
      <w:pPr>
        <w:pStyle w:val="ListParagraph"/>
        <w:numPr>
          <w:ilvl w:val="0"/>
          <w:numId w:val="10"/>
        </w:numPr>
        <w:spacing w:line="240" w:lineRule="auto"/>
        <w:rPr>
          <w:rFonts w:cstheme="minorHAnsi"/>
        </w:rPr>
      </w:pPr>
      <w:r w:rsidRPr="000D7F3D">
        <w:rPr>
          <w:rFonts w:cstheme="minorHAnsi"/>
        </w:rPr>
        <w:t>Does the redundant system that would support each critical load change for different outage duration periods?</w:t>
      </w:r>
    </w:p>
    <w:p w:rsidR="00510652" w:rsidRPr="000D7F3D" w:rsidRDefault="00510652" w:rsidP="00510652">
      <w:pPr>
        <w:pStyle w:val="ListParagraph"/>
        <w:numPr>
          <w:ilvl w:val="0"/>
          <w:numId w:val="10"/>
        </w:numPr>
        <w:spacing w:line="240" w:lineRule="auto"/>
        <w:rPr>
          <w:rFonts w:cstheme="minorHAnsi"/>
        </w:rPr>
      </w:pPr>
      <w:r w:rsidRPr="000D7F3D">
        <w:rPr>
          <w:rFonts w:cstheme="minorHAnsi"/>
        </w:rPr>
        <w:t>Is there a second redundant system to the first redundant system? Is the second redundant system independent of the first redundant system, or are there common dependencies between the two systems?</w:t>
      </w:r>
    </w:p>
    <w:p w:rsidR="00510652" w:rsidRPr="000D7F3D" w:rsidRDefault="00510652" w:rsidP="00510652">
      <w:pPr>
        <w:pStyle w:val="ListParagraph"/>
        <w:numPr>
          <w:ilvl w:val="0"/>
          <w:numId w:val="10"/>
        </w:numPr>
        <w:spacing w:line="240" w:lineRule="auto"/>
        <w:rPr>
          <w:rFonts w:cstheme="minorHAnsi"/>
        </w:rPr>
      </w:pPr>
      <w:r w:rsidRPr="000D7F3D">
        <w:rPr>
          <w:rFonts w:cstheme="minorHAnsi"/>
        </w:rPr>
        <w:t>Do second redundant systems have the same capabilities as the first redundant system? If not, how are they different?</w:t>
      </w:r>
    </w:p>
    <w:p w:rsidR="00510652" w:rsidRPr="000D7F3D" w:rsidRDefault="00510652" w:rsidP="00510652">
      <w:pPr>
        <w:pStyle w:val="NRELBodyText"/>
        <w:rPr>
          <w:rFonts w:asciiTheme="minorHAnsi" w:eastAsiaTheme="minorHAnsi" w:hAnsiTheme="minorHAnsi" w:cstheme="minorHAnsi"/>
          <w:color w:val="auto"/>
          <w:sz w:val="22"/>
          <w:szCs w:val="22"/>
        </w:rPr>
      </w:pPr>
      <w:r w:rsidRPr="000D7F3D">
        <w:rPr>
          <w:rFonts w:asciiTheme="minorHAnsi" w:eastAsiaTheme="minorHAnsi" w:hAnsiTheme="minorHAnsi" w:cstheme="minorHAnsi"/>
          <w:color w:val="auto"/>
          <w:sz w:val="22"/>
          <w:szCs w:val="22"/>
        </w:rPr>
        <w:t xml:space="preserve">In the </w:t>
      </w:r>
      <w:r w:rsidRPr="000D7F3D">
        <w:rPr>
          <w:rFonts w:asciiTheme="minorHAnsi" w:eastAsiaTheme="minorHAnsi" w:hAnsiTheme="minorHAnsi" w:cstheme="minorHAnsi"/>
          <w:bCs/>
          <w:color w:val="auto"/>
          <w:sz w:val="22"/>
          <w:szCs w:val="22"/>
        </w:rPr>
        <w:t>Site-Level Planning module</w:t>
      </w:r>
      <w:r w:rsidRPr="000D7F3D">
        <w:rPr>
          <w:rFonts w:asciiTheme="minorHAnsi" w:eastAsiaTheme="minorHAnsi" w:hAnsiTheme="minorHAnsi" w:cstheme="minorHAnsi"/>
          <w:color w:val="auto"/>
          <w:sz w:val="22"/>
          <w:szCs w:val="22"/>
        </w:rPr>
        <w:t xml:space="preserve">, each critical function was provided a weighting; in the </w:t>
      </w:r>
      <w:r w:rsidRPr="000D7F3D">
        <w:rPr>
          <w:rFonts w:asciiTheme="minorHAnsi" w:eastAsiaTheme="minorHAnsi" w:hAnsiTheme="minorHAnsi" w:cstheme="minorHAnsi"/>
          <w:bCs/>
          <w:color w:val="auto"/>
          <w:sz w:val="22"/>
          <w:szCs w:val="22"/>
        </w:rPr>
        <w:t>Baseline Development</w:t>
      </w:r>
      <w:r w:rsidRPr="000D7F3D">
        <w:rPr>
          <w:rFonts w:asciiTheme="minorHAnsi" w:eastAsiaTheme="minorHAnsi" w:hAnsiTheme="minorHAnsi" w:cstheme="minorHAnsi"/>
          <w:color w:val="auto"/>
          <w:sz w:val="22"/>
          <w:szCs w:val="22"/>
        </w:rPr>
        <w:t xml:space="preserve"> module, each critical load was mapped to a critical function. In this exercise, the Critical Load Weighting Factor is inherited from the Critical Function Weighting Factor. </w:t>
      </w:r>
      <w:r w:rsidRPr="00FE1D7B">
        <w:rPr>
          <w:rFonts w:asciiTheme="minorHAnsi" w:eastAsiaTheme="minorHAnsi" w:hAnsiTheme="minorHAnsi" w:cstheme="minorHAnsi"/>
          <w:color w:val="auto"/>
          <w:sz w:val="22"/>
          <w:szCs w:val="22"/>
        </w:rPr>
        <w:t xml:space="preserve">For those working offline, </w:t>
      </w:r>
      <w:r>
        <w:rPr>
          <w:rFonts w:asciiTheme="minorHAnsi" w:eastAsiaTheme="minorHAnsi" w:hAnsiTheme="minorHAnsi" w:cstheme="minorHAnsi"/>
          <w:color w:val="auto"/>
          <w:sz w:val="22"/>
          <w:szCs w:val="22"/>
        </w:rPr>
        <w:t>th</w:t>
      </w:r>
      <w:r w:rsidRPr="000D7F3D">
        <w:rPr>
          <w:rFonts w:asciiTheme="minorHAnsi" w:eastAsiaTheme="minorHAnsi" w:hAnsiTheme="minorHAnsi" w:cstheme="minorHAnsi"/>
          <w:color w:val="auto"/>
          <w:sz w:val="22"/>
          <w:szCs w:val="22"/>
        </w:rPr>
        <w:t xml:space="preserve">e information in the tables below maps directly to </w:t>
      </w:r>
      <w:r w:rsidRPr="000D7F3D">
        <w:rPr>
          <w:rFonts w:asciiTheme="minorHAnsi" w:eastAsiaTheme="minorHAnsi" w:hAnsiTheme="minorHAnsi" w:cstheme="minorHAnsi"/>
          <w:b/>
          <w:color w:val="ED7D31" w:themeColor="accent2"/>
          <w:sz w:val="22"/>
          <w:szCs w:val="22"/>
          <w:u w:val="double"/>
        </w:rPr>
        <w:t>Tab 2</w:t>
      </w:r>
      <w:r w:rsidRPr="000D7F3D">
        <w:rPr>
          <w:rFonts w:asciiTheme="minorHAnsi" w:eastAsiaTheme="minorHAnsi" w:hAnsiTheme="minorHAnsi" w:cstheme="minorHAnsi"/>
          <w:color w:val="ED7D31" w:themeColor="accent2"/>
          <w:sz w:val="22"/>
          <w:szCs w:val="22"/>
        </w:rPr>
        <w:t xml:space="preserve"> </w:t>
      </w:r>
      <w:r w:rsidRPr="000D7F3D">
        <w:rPr>
          <w:rFonts w:asciiTheme="minorHAnsi" w:eastAsiaTheme="minorHAnsi" w:hAnsiTheme="minorHAnsi" w:cstheme="minorHAnsi"/>
          <w:color w:val="auto"/>
          <w:sz w:val="22"/>
          <w:szCs w:val="22"/>
        </w:rPr>
        <w:t xml:space="preserve">of the </w:t>
      </w:r>
      <w:r>
        <w:rPr>
          <w:rFonts w:asciiTheme="minorHAnsi" w:eastAsiaTheme="minorHAnsi" w:hAnsiTheme="minorHAnsi" w:cstheme="minorHAnsi"/>
          <w:color w:val="auto"/>
          <w:sz w:val="22"/>
          <w:szCs w:val="22"/>
        </w:rPr>
        <w:t>Technical Resilience Navigator (</w:t>
      </w:r>
      <w:r w:rsidRPr="000D7F3D">
        <w:rPr>
          <w:rFonts w:asciiTheme="minorHAnsi" w:eastAsiaTheme="minorHAnsi" w:hAnsiTheme="minorHAnsi" w:cstheme="minorHAnsi"/>
          <w:color w:val="auto"/>
          <w:sz w:val="22"/>
          <w:szCs w:val="22"/>
        </w:rPr>
        <w:t>TRN</w:t>
      </w:r>
      <w:r>
        <w:rPr>
          <w:rFonts w:asciiTheme="minorHAnsi" w:eastAsiaTheme="minorHAnsi" w:hAnsiTheme="minorHAnsi" w:cstheme="minorHAnsi"/>
          <w:color w:val="auto"/>
          <w:sz w:val="22"/>
          <w:szCs w:val="22"/>
        </w:rPr>
        <w:t>)</w:t>
      </w:r>
      <w:r w:rsidRPr="000D7F3D">
        <w:rPr>
          <w:rFonts w:asciiTheme="minorHAnsi" w:eastAsiaTheme="minorHAnsi" w:hAnsiTheme="minorHAnsi" w:cstheme="minorHAnsi"/>
          <w:color w:val="auto"/>
          <w:sz w:val="22"/>
          <w:szCs w:val="22"/>
        </w:rPr>
        <w:t xml:space="preserve"> Risk Assessment Excel model.</w:t>
      </w:r>
      <w:r>
        <w:rPr>
          <w:rFonts w:asciiTheme="minorHAnsi" w:eastAsiaTheme="minorHAnsi" w:hAnsiTheme="minorHAnsi" w:cstheme="minorHAnsi"/>
          <w:color w:val="auto"/>
          <w:sz w:val="22"/>
          <w:szCs w:val="22"/>
        </w:rPr>
        <w:t xml:space="preserve"> For those working online, the data will be entered directly into the online worksheet.</w:t>
      </w:r>
    </w:p>
    <w:p w:rsidR="00510652" w:rsidRPr="000D7F3D" w:rsidRDefault="00510652" w:rsidP="00510652">
      <w:pPr>
        <w:spacing w:line="240" w:lineRule="auto"/>
        <w:rPr>
          <w:rFonts w:cs="Arial"/>
          <w:color w:val="000000" w:themeColor="text1"/>
          <w:u w:val="single"/>
        </w:rPr>
      </w:pPr>
      <w:r w:rsidRPr="000D7F3D">
        <w:rPr>
          <w:rFonts w:cs="Arial"/>
          <w:color w:val="000000" w:themeColor="text1"/>
          <w:u w:val="single"/>
        </w:rPr>
        <w:t>Tolerable Outage and Mission Duplication Capability</w:t>
      </w:r>
    </w:p>
    <w:p w:rsidR="00510652" w:rsidRPr="000D7F3D" w:rsidRDefault="00510652" w:rsidP="00510652">
      <w:pPr>
        <w:pStyle w:val="NRELBodyText"/>
        <w:rPr>
          <w:rFonts w:asciiTheme="minorHAnsi" w:eastAsiaTheme="minorHAnsi" w:hAnsiTheme="minorHAnsi" w:cstheme="minorHAnsi"/>
          <w:color w:val="auto"/>
          <w:sz w:val="22"/>
          <w:szCs w:val="22"/>
        </w:rPr>
      </w:pPr>
      <w:r w:rsidRPr="000D7F3D">
        <w:rPr>
          <w:rFonts w:asciiTheme="minorHAnsi" w:eastAsiaTheme="minorHAnsi" w:hAnsiTheme="minorHAnsi" w:cstheme="minorHAnsi"/>
          <w:color w:val="auto"/>
          <w:sz w:val="22"/>
          <w:szCs w:val="22"/>
        </w:rPr>
        <w:t>Document the site critical loads and weighting factors established during previous modules, as well as the tolerable outage duration and mission duplication capability:</w:t>
      </w:r>
    </w:p>
    <w:tbl>
      <w:tblPr>
        <w:tblStyle w:val="TableGrid"/>
        <w:tblW w:w="9350" w:type="dxa"/>
        <w:tblLook w:val="04A0" w:firstRow="1" w:lastRow="0" w:firstColumn="1" w:lastColumn="0" w:noHBand="0" w:noVBand="1"/>
      </w:tblPr>
      <w:tblGrid>
        <w:gridCol w:w="2336"/>
        <w:gridCol w:w="2069"/>
        <w:gridCol w:w="2607"/>
        <w:gridCol w:w="2338"/>
      </w:tblGrid>
      <w:tr w:rsidR="00510652" w:rsidRPr="00D946E4" w:rsidTr="0021699C">
        <w:trPr>
          <w:trHeight w:val="512"/>
        </w:trPr>
        <w:tc>
          <w:tcPr>
            <w:tcW w:w="9350" w:type="dxa"/>
            <w:gridSpan w:val="4"/>
            <w:shd w:val="clear" w:color="auto" w:fill="AEAAAA" w:themeFill="background2" w:themeFillShade="BF"/>
            <w:vAlign w:val="center"/>
          </w:tcPr>
          <w:p w:rsidR="00510652" w:rsidRPr="00DF1BBD" w:rsidRDefault="00510652" w:rsidP="0021699C">
            <w:pPr>
              <w:pStyle w:val="Heading2"/>
              <w:outlineLvl w:val="1"/>
              <w:rPr>
                <w:rFonts w:asciiTheme="minorHAnsi" w:eastAsiaTheme="minorHAnsi" w:hAnsiTheme="minorHAnsi" w:cstheme="minorHAnsi"/>
                <w:b/>
                <w:color w:val="auto"/>
                <w:sz w:val="22"/>
                <w:szCs w:val="22"/>
              </w:rPr>
            </w:pPr>
            <w:r w:rsidRPr="00D946E4">
              <w:rPr>
                <w:rFonts w:asciiTheme="minorHAnsi" w:eastAsiaTheme="minorHAnsi" w:hAnsiTheme="minorHAnsi" w:cstheme="minorHAnsi"/>
                <w:b/>
                <w:color w:val="auto"/>
                <w:sz w:val="22"/>
                <w:szCs w:val="22"/>
              </w:rPr>
              <w:t>Tolerable Outage and Mission Duplication Capability</w:t>
            </w:r>
          </w:p>
        </w:tc>
      </w:tr>
      <w:tr w:rsidR="00510652" w:rsidRPr="00D946E4" w:rsidTr="0021699C">
        <w:trPr>
          <w:trHeight w:val="840"/>
        </w:trPr>
        <w:tc>
          <w:tcPr>
            <w:tcW w:w="2336"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Critical Load</w:t>
            </w:r>
          </w:p>
        </w:tc>
        <w:tc>
          <w:tcPr>
            <w:tcW w:w="2069"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Critical Load Weighting Factor</w:t>
            </w:r>
          </w:p>
        </w:tc>
        <w:tc>
          <w:tcPr>
            <w:tcW w:w="2607"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 xml:space="preserve">Tolerable </w:t>
            </w:r>
            <w:r>
              <w:rPr>
                <w:rFonts w:asciiTheme="minorHAnsi" w:hAnsiTheme="minorHAnsi" w:cstheme="minorHAnsi"/>
                <w:b/>
                <w:bCs/>
              </w:rPr>
              <w:t>O</w:t>
            </w:r>
            <w:r w:rsidRPr="00D946E4">
              <w:rPr>
                <w:rFonts w:asciiTheme="minorHAnsi" w:hAnsiTheme="minorHAnsi" w:cstheme="minorHAnsi"/>
                <w:b/>
                <w:bCs/>
              </w:rPr>
              <w:t xml:space="preserve">utage </w:t>
            </w:r>
            <w:r>
              <w:rPr>
                <w:rFonts w:asciiTheme="minorHAnsi" w:hAnsiTheme="minorHAnsi" w:cstheme="minorHAnsi"/>
                <w:b/>
                <w:bCs/>
              </w:rPr>
              <w:t>D</w:t>
            </w:r>
            <w:r w:rsidRPr="00D946E4">
              <w:rPr>
                <w:rFonts w:asciiTheme="minorHAnsi" w:hAnsiTheme="minorHAnsi" w:cstheme="minorHAnsi"/>
                <w:b/>
                <w:bCs/>
              </w:rPr>
              <w:t xml:space="preserve">uration (TOD) of </w:t>
            </w:r>
            <w:r>
              <w:rPr>
                <w:rFonts w:asciiTheme="minorHAnsi" w:hAnsiTheme="minorHAnsi" w:cstheme="minorHAnsi"/>
                <w:b/>
                <w:bCs/>
              </w:rPr>
              <w:t>C</w:t>
            </w:r>
            <w:r w:rsidRPr="00D946E4">
              <w:rPr>
                <w:rFonts w:asciiTheme="minorHAnsi" w:hAnsiTheme="minorHAnsi" w:cstheme="minorHAnsi"/>
                <w:b/>
                <w:bCs/>
              </w:rPr>
              <w:t xml:space="preserve">ritical </w:t>
            </w:r>
            <w:r>
              <w:rPr>
                <w:rFonts w:asciiTheme="minorHAnsi" w:hAnsiTheme="minorHAnsi" w:cstheme="minorHAnsi"/>
                <w:b/>
                <w:bCs/>
              </w:rPr>
              <w:t>L</w:t>
            </w:r>
            <w:r w:rsidRPr="00D946E4">
              <w:rPr>
                <w:rFonts w:asciiTheme="minorHAnsi" w:hAnsiTheme="minorHAnsi" w:cstheme="minorHAnsi"/>
                <w:b/>
                <w:bCs/>
              </w:rPr>
              <w:t>oad</w:t>
            </w:r>
          </w:p>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Cs/>
              </w:rPr>
              <w:t>(hours)</w:t>
            </w:r>
          </w:p>
        </w:tc>
        <w:tc>
          <w:tcPr>
            <w:tcW w:w="2338" w:type="dxa"/>
            <w:shd w:val="clear" w:color="auto" w:fill="FFFFFF" w:themeFill="background1"/>
            <w:vAlign w:val="center"/>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Mission Duplication Capability?</w:t>
            </w:r>
          </w:p>
          <w:p w:rsidR="00510652" w:rsidRPr="00D946E4" w:rsidRDefault="00510652" w:rsidP="0021699C">
            <w:pPr>
              <w:jc w:val="center"/>
              <w:rPr>
                <w:rFonts w:asciiTheme="minorHAnsi" w:hAnsiTheme="minorHAnsi" w:cstheme="minorHAnsi"/>
                <w:bCs/>
              </w:rPr>
            </w:pPr>
            <w:r w:rsidRPr="00D946E4">
              <w:rPr>
                <w:rFonts w:asciiTheme="minorHAnsi" w:hAnsiTheme="minorHAnsi" w:cstheme="minorHAnsi"/>
                <w:bCs/>
              </w:rPr>
              <w:t>(Yes/No)</w:t>
            </w:r>
          </w:p>
        </w:tc>
      </w:tr>
      <w:tr w:rsidR="00510652" w:rsidRPr="00D946E4" w:rsidTr="0021699C">
        <w:tc>
          <w:tcPr>
            <w:tcW w:w="233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06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607"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33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c>
          <w:tcPr>
            <w:tcW w:w="233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06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607"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33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c>
          <w:tcPr>
            <w:tcW w:w="233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06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607"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33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c>
          <w:tcPr>
            <w:tcW w:w="233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06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607"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33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c>
          <w:tcPr>
            <w:tcW w:w="233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06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607"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33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bl>
    <w:p w:rsidR="00510652" w:rsidRPr="00D946E4" w:rsidRDefault="00510652" w:rsidP="00510652">
      <w:pPr>
        <w:pStyle w:val="NRELBodyText"/>
        <w:rPr>
          <w:rFonts w:asciiTheme="minorHAnsi" w:eastAsiaTheme="minorHAnsi" w:hAnsiTheme="minorHAnsi" w:cstheme="minorHAnsi"/>
          <w:color w:val="auto"/>
          <w:sz w:val="22"/>
          <w:szCs w:val="22"/>
        </w:rPr>
      </w:pPr>
    </w:p>
    <w:p w:rsidR="00510652" w:rsidRDefault="00510652" w:rsidP="00510652">
      <w:pPr>
        <w:spacing w:after="200"/>
        <w:rPr>
          <w:rFonts w:cstheme="minorHAnsi"/>
        </w:rPr>
      </w:pPr>
      <w:r w:rsidRPr="00D946E4">
        <w:rPr>
          <w:rFonts w:cstheme="minorHAnsi"/>
        </w:rPr>
        <w:t>For those critical loads that had a mission duplication capability (answered “yes” to the fo</w:t>
      </w:r>
      <w:r>
        <w:rPr>
          <w:rFonts w:cstheme="minorHAnsi"/>
        </w:rPr>
        <w:t>u</w:t>
      </w:r>
      <w:r w:rsidRPr="00D946E4">
        <w:rPr>
          <w:rFonts w:cstheme="minorHAnsi"/>
        </w:rPr>
        <w:t xml:space="preserve">rth column in the above table), use the table </w:t>
      </w:r>
      <w:r>
        <w:rPr>
          <w:rFonts w:cstheme="minorHAnsi"/>
        </w:rPr>
        <w:t xml:space="preserve">below </w:t>
      </w:r>
      <w:r w:rsidRPr="00D946E4">
        <w:rPr>
          <w:rFonts w:cstheme="minorHAnsi"/>
        </w:rPr>
        <w:t xml:space="preserve">to describe the capability in more detail. </w:t>
      </w:r>
    </w:p>
    <w:tbl>
      <w:tblPr>
        <w:tblStyle w:val="TableGrid"/>
        <w:tblW w:w="9393" w:type="dxa"/>
        <w:tblLook w:val="04A0" w:firstRow="1" w:lastRow="0" w:firstColumn="1" w:lastColumn="0" w:noHBand="0" w:noVBand="1"/>
      </w:tblPr>
      <w:tblGrid>
        <w:gridCol w:w="1666"/>
        <w:gridCol w:w="2739"/>
        <w:gridCol w:w="2160"/>
        <w:gridCol w:w="2828"/>
      </w:tblGrid>
      <w:tr w:rsidR="00510652" w:rsidRPr="00D946E4" w:rsidTr="0021699C">
        <w:trPr>
          <w:trHeight w:val="440"/>
        </w:trPr>
        <w:tc>
          <w:tcPr>
            <w:tcW w:w="9393" w:type="dxa"/>
            <w:gridSpan w:val="4"/>
            <w:shd w:val="clear" w:color="auto" w:fill="AEAAAA" w:themeFill="background2" w:themeFillShade="BF"/>
            <w:vAlign w:val="center"/>
          </w:tcPr>
          <w:p w:rsidR="00510652" w:rsidRPr="00D946E4" w:rsidRDefault="00510652" w:rsidP="0021699C">
            <w:pPr>
              <w:rPr>
                <w:rFonts w:asciiTheme="minorHAnsi" w:hAnsiTheme="minorHAnsi" w:cstheme="minorHAnsi"/>
                <w:b/>
                <w:bCs/>
                <w:sz w:val="22"/>
              </w:rPr>
            </w:pPr>
            <w:r w:rsidRPr="00D946E4">
              <w:rPr>
                <w:rFonts w:asciiTheme="minorHAnsi" w:eastAsiaTheme="minorHAnsi" w:hAnsiTheme="minorHAnsi" w:cstheme="minorHAnsi"/>
                <w:b/>
                <w:sz w:val="22"/>
                <w:szCs w:val="22"/>
              </w:rPr>
              <w:t>Tolerable Outage and Mission Duplication Capability</w:t>
            </w:r>
          </w:p>
        </w:tc>
      </w:tr>
      <w:tr w:rsidR="00510652" w:rsidRPr="00D946E4" w:rsidTr="0021699C">
        <w:trPr>
          <w:trHeight w:val="778"/>
        </w:trPr>
        <w:tc>
          <w:tcPr>
            <w:tcW w:w="1666"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Critical Load</w:t>
            </w:r>
          </w:p>
        </w:tc>
        <w:tc>
          <w:tcPr>
            <w:tcW w:w="2739"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How long does it take to initiate the mission duplication capability?</w:t>
            </w:r>
          </w:p>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Cs/>
              </w:rPr>
              <w:t>(hours)</w:t>
            </w:r>
          </w:p>
        </w:tc>
        <w:tc>
          <w:tcPr>
            <w:tcW w:w="2160" w:type="dxa"/>
            <w:shd w:val="clear" w:color="auto" w:fill="FFFFFF" w:themeFill="background1"/>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Is the time it takes for mission duplication within the tolerable outage duration?</w:t>
            </w:r>
          </w:p>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Cs/>
              </w:rPr>
              <w:t>(Yes/No)</w:t>
            </w:r>
          </w:p>
        </w:tc>
        <w:tc>
          <w:tcPr>
            <w:tcW w:w="2828" w:type="dxa"/>
            <w:shd w:val="clear" w:color="auto" w:fill="FFFFFF" w:themeFill="background1"/>
            <w:vAlign w:val="center"/>
            <w:hideMark/>
          </w:tcPr>
          <w:p w:rsidR="00510652" w:rsidRPr="00D946E4" w:rsidRDefault="00510652" w:rsidP="0021699C">
            <w:pPr>
              <w:jc w:val="center"/>
              <w:rPr>
                <w:rFonts w:asciiTheme="minorHAnsi" w:hAnsiTheme="minorHAnsi" w:cstheme="minorHAnsi"/>
                <w:b/>
                <w:bCs/>
              </w:rPr>
            </w:pPr>
            <w:r w:rsidRPr="00D946E4">
              <w:rPr>
                <w:rFonts w:asciiTheme="minorHAnsi" w:hAnsiTheme="minorHAnsi" w:cstheme="minorHAnsi"/>
                <w:b/>
                <w:bCs/>
              </w:rPr>
              <w:t xml:space="preserve">Has the site documented AND exercised the mission restoration capability? </w:t>
            </w:r>
            <w:r w:rsidRPr="00D946E4">
              <w:rPr>
                <w:rFonts w:asciiTheme="minorHAnsi" w:hAnsiTheme="minorHAnsi" w:cstheme="minorHAnsi"/>
                <w:b/>
                <w:bCs/>
              </w:rPr>
              <w:br/>
            </w:r>
            <w:r w:rsidRPr="00D946E4">
              <w:rPr>
                <w:rFonts w:asciiTheme="minorHAnsi" w:hAnsiTheme="minorHAnsi" w:cstheme="minorHAnsi"/>
                <w:bCs/>
              </w:rPr>
              <w:t>(Yes/No)</w:t>
            </w:r>
          </w:p>
        </w:tc>
      </w:tr>
      <w:tr w:rsidR="00510652" w:rsidRPr="00D946E4" w:rsidTr="0021699C">
        <w:trPr>
          <w:trHeight w:val="472"/>
        </w:trPr>
        <w:tc>
          <w:tcPr>
            <w:tcW w:w="166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73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160"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82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rPr>
          <w:trHeight w:val="472"/>
        </w:trPr>
        <w:tc>
          <w:tcPr>
            <w:tcW w:w="166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73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160"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82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rPr>
          <w:trHeight w:val="472"/>
        </w:trPr>
        <w:tc>
          <w:tcPr>
            <w:tcW w:w="166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73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160"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82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rPr>
          <w:trHeight w:val="472"/>
        </w:trPr>
        <w:tc>
          <w:tcPr>
            <w:tcW w:w="166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73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160"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82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r w:rsidR="00510652" w:rsidRPr="00D946E4" w:rsidTr="0021699C">
        <w:trPr>
          <w:trHeight w:val="472"/>
        </w:trPr>
        <w:tc>
          <w:tcPr>
            <w:tcW w:w="1666"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739"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160" w:type="dxa"/>
          </w:tcPr>
          <w:p w:rsidR="00510652" w:rsidRPr="00D946E4" w:rsidRDefault="00510652" w:rsidP="0021699C">
            <w:pPr>
              <w:pStyle w:val="NRELBodyText"/>
              <w:rPr>
                <w:rFonts w:asciiTheme="minorHAnsi" w:eastAsiaTheme="minorHAnsi" w:hAnsiTheme="minorHAnsi" w:cstheme="minorHAnsi"/>
                <w:color w:val="auto"/>
                <w:sz w:val="22"/>
                <w:szCs w:val="22"/>
              </w:rPr>
            </w:pPr>
          </w:p>
        </w:tc>
        <w:tc>
          <w:tcPr>
            <w:tcW w:w="2828" w:type="dxa"/>
          </w:tcPr>
          <w:p w:rsidR="00510652" w:rsidRPr="00D946E4" w:rsidRDefault="00510652" w:rsidP="0021699C">
            <w:pPr>
              <w:pStyle w:val="NRELBodyText"/>
              <w:rPr>
                <w:rFonts w:asciiTheme="minorHAnsi" w:eastAsiaTheme="minorHAnsi" w:hAnsiTheme="minorHAnsi" w:cstheme="minorHAnsi"/>
                <w:color w:val="auto"/>
                <w:sz w:val="22"/>
                <w:szCs w:val="22"/>
              </w:rPr>
            </w:pPr>
          </w:p>
        </w:tc>
      </w:tr>
    </w:tbl>
    <w:p w:rsidR="00510652" w:rsidRDefault="00510652" w:rsidP="00510652">
      <w:pPr>
        <w:pStyle w:val="Heading2"/>
        <w:rPr>
          <w:rFonts w:asciiTheme="minorHAnsi" w:eastAsiaTheme="minorHAnsi" w:hAnsiTheme="minorHAnsi" w:cstheme="minorHAnsi"/>
          <w:b/>
          <w:color w:val="auto"/>
          <w:sz w:val="28"/>
          <w:szCs w:val="22"/>
        </w:rPr>
      </w:pPr>
    </w:p>
    <w:p w:rsidR="00510652" w:rsidRPr="00695DEA" w:rsidRDefault="00510652" w:rsidP="00510652">
      <w:pPr>
        <w:pStyle w:val="Heading2"/>
        <w:rPr>
          <w:rFonts w:asciiTheme="minorHAnsi" w:eastAsiaTheme="minorHAnsi" w:hAnsiTheme="minorHAnsi" w:cstheme="minorHAnsi"/>
          <w:color w:val="auto"/>
          <w:sz w:val="22"/>
          <w:szCs w:val="22"/>
          <w:u w:val="single"/>
        </w:rPr>
      </w:pPr>
      <w:r w:rsidRPr="00695DEA">
        <w:rPr>
          <w:rFonts w:asciiTheme="minorHAnsi" w:eastAsiaTheme="minorHAnsi" w:hAnsiTheme="minorHAnsi" w:cstheme="minorHAnsi"/>
          <w:color w:val="auto"/>
          <w:sz w:val="22"/>
          <w:szCs w:val="22"/>
          <w:u w:val="single"/>
        </w:rPr>
        <w:t>Components of Redundant Energy and Water to Address Outages of Different Durations</w:t>
      </w:r>
    </w:p>
    <w:p w:rsidR="00510652" w:rsidRDefault="00510652" w:rsidP="00510652">
      <w:pPr>
        <w:rPr>
          <w:rFonts w:cstheme="minorHAnsi"/>
        </w:rPr>
      </w:pPr>
      <w:r>
        <w:rPr>
          <w:rFonts w:cstheme="minorHAnsi"/>
        </w:rPr>
        <w:t xml:space="preserve">This table identifies the systems that qualify as redundant resources to each critical load. A qualifying redundant system must be capable of actuating within the critical load’s tolerable outage duration, and of providing backup throughout the outage duration (specified in each column). Note the duration for which the redundant system can operate in the tables below. </w:t>
      </w: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Default="00510652" w:rsidP="00510652">
      <w:pPr>
        <w:rPr>
          <w:rFonts w:cstheme="minorHAnsi"/>
        </w:rPr>
      </w:pPr>
    </w:p>
    <w:p w:rsidR="00510652" w:rsidRPr="00D946E4" w:rsidRDefault="00510652" w:rsidP="00510652">
      <w:pPr>
        <w:rPr>
          <w:rFonts w:cstheme="minorHAnsi"/>
          <w:b/>
          <w:i/>
        </w:rPr>
      </w:pPr>
      <w:r w:rsidRPr="00D946E4">
        <w:rPr>
          <w:rFonts w:cstheme="minorHAnsi"/>
          <w:b/>
          <w:i/>
        </w:rPr>
        <w:t>Energy Systems</w:t>
      </w:r>
      <w:r>
        <w:rPr>
          <w:rFonts w:cstheme="minorHAnsi"/>
          <w:b/>
          <w:i/>
        </w:rPr>
        <w:t>—Electricity</w:t>
      </w: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Off</w:t>
            </w:r>
            <w:r>
              <w:rPr>
                <w:rFonts w:asciiTheme="minorHAnsi" w:hAnsiTheme="minorHAnsi" w:cstheme="minorHAnsi"/>
                <w:b/>
                <w:sz w:val="22"/>
              </w:rPr>
              <w:t>s</w:t>
            </w:r>
            <w:r w:rsidRPr="00D946E4">
              <w:rPr>
                <w:rFonts w:asciiTheme="minorHAnsi" w:hAnsiTheme="minorHAnsi" w:cstheme="minorHAnsi"/>
                <w:b/>
                <w:sz w:val="22"/>
              </w:rPr>
              <w:t>ite</w:t>
            </w:r>
            <w:r>
              <w:rPr>
                <w:rFonts w:asciiTheme="minorHAnsi" w:hAnsiTheme="minorHAnsi" w:cstheme="minorHAnsi"/>
                <w:b/>
                <w:sz w:val="22"/>
              </w:rPr>
              <w:t xml:space="preserve"> Electric Power </w:t>
            </w:r>
            <w:r w:rsidRPr="00D946E4">
              <w:rPr>
                <w:rFonts w:asciiTheme="minorHAnsi" w:hAnsiTheme="minorHAnsi" w:cstheme="minorHAnsi"/>
                <w:b/>
                <w:sz w:val="22"/>
              </w:rPr>
              <w:t>Outage Duration</w:t>
            </w:r>
            <w:r>
              <w:rPr>
                <w:rFonts w:asciiTheme="minorHAnsi" w:hAnsiTheme="minorHAnsi" w:cstheme="minorHAnsi"/>
                <w:b/>
                <w:sz w:val="22"/>
              </w:rPr>
              <w:t>—F</w:t>
            </w:r>
            <w:r w:rsidRPr="00D946E4">
              <w:rPr>
                <w:rFonts w:asciiTheme="minorHAnsi" w:hAnsiTheme="minorHAnsi" w:cstheme="minorHAnsi"/>
                <w:b/>
                <w:sz w:val="22"/>
              </w:rPr>
              <w:t>irst Redundant System</w:t>
            </w:r>
          </w:p>
        </w:tc>
      </w:tr>
      <w:tr w:rsidR="00510652" w:rsidRPr="00D946E4" w:rsidTr="0021699C">
        <w:trPr>
          <w:trHeight w:val="688"/>
        </w:trPr>
        <w:tc>
          <w:tcPr>
            <w:tcW w:w="1473" w:type="dxa"/>
            <w:vAlign w:val="center"/>
          </w:tcPr>
          <w:p w:rsidR="00510652" w:rsidRPr="000D7F3D" w:rsidRDefault="00510652" w:rsidP="0021699C">
            <w:pPr>
              <w:jc w:val="center"/>
              <w:rPr>
                <w:rFonts w:asciiTheme="minorHAnsi" w:hAnsiTheme="minorHAnsi" w:cstheme="minorHAnsi"/>
                <w:color w:val="FF0000"/>
                <w:sz w:val="22"/>
              </w:rPr>
            </w:pPr>
            <w:r w:rsidRPr="000D7F3D">
              <w:rPr>
                <w:rFonts w:asciiTheme="minorHAnsi" w:hAnsiTheme="minorHAnsi" w:cstheme="minorHAnsi"/>
                <w:b/>
                <w:sz w:val="22"/>
              </w:rPr>
              <w:t>Critical Load</w:t>
            </w:r>
          </w:p>
        </w:tc>
        <w:tc>
          <w:tcPr>
            <w:tcW w:w="1317" w:type="dxa"/>
            <w:vAlign w:val="center"/>
          </w:tcPr>
          <w:p w:rsidR="00510652" w:rsidRPr="000D7F3D" w:rsidRDefault="00510652" w:rsidP="0021699C">
            <w:pPr>
              <w:jc w:val="center"/>
              <w:rPr>
                <w:rFonts w:asciiTheme="minorHAnsi" w:hAnsiTheme="minorHAnsi" w:cstheme="minorHAnsi"/>
                <w:sz w:val="22"/>
              </w:rPr>
            </w:pPr>
            <w:r w:rsidRPr="000D7F3D">
              <w:rPr>
                <w:rFonts w:asciiTheme="minorHAnsi" w:hAnsiTheme="minorHAnsi" w:cstheme="minorHAnsi"/>
                <w:sz w:val="22"/>
              </w:rPr>
              <w:t xml:space="preserve">Redundant System for Outage: </w:t>
            </w:r>
            <w:r w:rsidRPr="000D7F3D">
              <w:rPr>
                <w:rFonts w:asciiTheme="minorHAnsi" w:hAnsiTheme="minorHAnsi" w:cstheme="minorHAnsi"/>
                <w:b/>
                <w:sz w:val="22"/>
              </w:rPr>
              <w:t>1 hour</w:t>
            </w:r>
          </w:p>
        </w:tc>
        <w:tc>
          <w:tcPr>
            <w:tcW w:w="1345" w:type="dxa"/>
            <w:vAlign w:val="center"/>
          </w:tcPr>
          <w:p w:rsidR="00510652" w:rsidRPr="000D7F3D" w:rsidRDefault="00510652" w:rsidP="0021699C">
            <w:pPr>
              <w:jc w:val="center"/>
              <w:rPr>
                <w:rFonts w:asciiTheme="minorHAnsi" w:hAnsiTheme="minorHAnsi" w:cstheme="minorHAnsi"/>
                <w:sz w:val="22"/>
              </w:rPr>
            </w:pPr>
            <w:r w:rsidRPr="000D7F3D">
              <w:rPr>
                <w:rFonts w:asciiTheme="minorHAnsi" w:hAnsiTheme="minorHAnsi" w:cstheme="minorHAnsi"/>
                <w:sz w:val="22"/>
              </w:rPr>
              <w:t xml:space="preserve">Redundant System for Outage: </w:t>
            </w:r>
            <w:r w:rsidRPr="000D7F3D">
              <w:rPr>
                <w:rFonts w:asciiTheme="minorHAnsi" w:hAnsiTheme="minorHAnsi" w:cstheme="minorHAnsi"/>
                <w:b/>
                <w:sz w:val="22"/>
              </w:rPr>
              <w:t>1 day</w:t>
            </w:r>
          </w:p>
        </w:tc>
        <w:tc>
          <w:tcPr>
            <w:tcW w:w="1800" w:type="dxa"/>
            <w:vAlign w:val="center"/>
          </w:tcPr>
          <w:p w:rsidR="00510652" w:rsidRPr="000D7F3D" w:rsidRDefault="00510652" w:rsidP="0021699C">
            <w:pPr>
              <w:jc w:val="center"/>
              <w:rPr>
                <w:rFonts w:asciiTheme="minorHAnsi" w:hAnsiTheme="minorHAnsi" w:cstheme="minorHAnsi"/>
                <w:sz w:val="22"/>
              </w:rPr>
            </w:pPr>
            <w:r w:rsidRPr="000D7F3D">
              <w:rPr>
                <w:rFonts w:asciiTheme="minorHAnsi" w:hAnsiTheme="minorHAnsi" w:cstheme="minorHAnsi"/>
                <w:sz w:val="22"/>
              </w:rPr>
              <w:t xml:space="preserve">Redundant System for Outage: </w:t>
            </w:r>
            <w:r w:rsidRPr="000D7F3D">
              <w:rPr>
                <w:rFonts w:asciiTheme="minorHAnsi" w:hAnsiTheme="minorHAnsi" w:cstheme="minorHAnsi"/>
                <w:b/>
                <w:sz w:val="22"/>
              </w:rPr>
              <w:t>1 week</w:t>
            </w:r>
          </w:p>
        </w:tc>
        <w:tc>
          <w:tcPr>
            <w:tcW w:w="1620" w:type="dxa"/>
            <w:vAlign w:val="center"/>
          </w:tcPr>
          <w:p w:rsidR="00510652" w:rsidRPr="000D7F3D" w:rsidRDefault="00510652" w:rsidP="0021699C">
            <w:pPr>
              <w:jc w:val="center"/>
              <w:rPr>
                <w:rFonts w:asciiTheme="minorHAnsi" w:hAnsiTheme="minorHAnsi" w:cstheme="minorHAnsi"/>
                <w:sz w:val="22"/>
              </w:rPr>
            </w:pPr>
            <w:r w:rsidRPr="000D7F3D">
              <w:rPr>
                <w:rFonts w:asciiTheme="minorHAnsi" w:hAnsiTheme="minorHAnsi" w:cstheme="minorHAnsi"/>
                <w:sz w:val="22"/>
              </w:rPr>
              <w:t xml:space="preserve">Redundant System for Outage: </w:t>
            </w:r>
            <w:r w:rsidRPr="000D7F3D">
              <w:rPr>
                <w:rFonts w:asciiTheme="minorHAnsi" w:hAnsiTheme="minorHAnsi" w:cstheme="minorHAnsi"/>
                <w:b/>
                <w:sz w:val="22"/>
              </w:rPr>
              <w:t>1 month</w:t>
            </w:r>
          </w:p>
        </w:tc>
        <w:tc>
          <w:tcPr>
            <w:tcW w:w="1800" w:type="dxa"/>
          </w:tcPr>
          <w:p w:rsidR="00510652" w:rsidRPr="000D7F3D" w:rsidRDefault="00510652" w:rsidP="0021699C">
            <w:pPr>
              <w:jc w:val="center"/>
              <w:rPr>
                <w:rFonts w:asciiTheme="minorHAnsi" w:hAnsiTheme="minorHAnsi" w:cstheme="minorHAnsi"/>
                <w:sz w:val="22"/>
              </w:rPr>
            </w:pPr>
            <w:r w:rsidRPr="000D7F3D">
              <w:rPr>
                <w:rFonts w:asciiTheme="minorHAnsi" w:hAnsiTheme="minorHAnsi" w:cstheme="minorHAnsi"/>
                <w:sz w:val="22"/>
              </w:rPr>
              <w:t xml:space="preserve">Redundant System for Outage: </w:t>
            </w:r>
            <w:r w:rsidRPr="000D7F3D">
              <w:rPr>
                <w:rFonts w:asciiTheme="minorHAnsi" w:hAnsiTheme="minorHAnsi" w:cstheme="minorHAnsi"/>
                <w:b/>
                <w:sz w:val="22"/>
              </w:rPr>
              <w:t>6 months</w:t>
            </w:r>
          </w:p>
        </w:tc>
      </w:tr>
      <w:tr w:rsidR="00510652" w:rsidRPr="00D946E4" w:rsidTr="0021699C">
        <w:trPr>
          <w:trHeight w:val="688"/>
        </w:trPr>
        <w:tc>
          <w:tcPr>
            <w:tcW w:w="1473"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szCs w:val="18"/>
              </w:rPr>
            </w:pPr>
            <w:r>
              <w:rPr>
                <w:rFonts w:asciiTheme="minorHAnsi" w:hAnsiTheme="minorHAnsi" w:cstheme="minorHAnsi"/>
                <w:color w:val="FF0000"/>
                <w:szCs w:val="18"/>
              </w:rPr>
              <w:t xml:space="preserve">IT plug loads in </w:t>
            </w:r>
            <w:r w:rsidRPr="00D946E4">
              <w:rPr>
                <w:rFonts w:asciiTheme="minorHAnsi" w:hAnsiTheme="minorHAnsi" w:cstheme="minorHAnsi"/>
                <w:color w:val="FF0000"/>
                <w:szCs w:val="18"/>
              </w:rPr>
              <w:t>Data Center X</w:t>
            </w:r>
          </w:p>
        </w:tc>
        <w:tc>
          <w:tcPr>
            <w:tcW w:w="1317"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r w:rsidRPr="00D946E4">
              <w:rPr>
                <w:rFonts w:asciiTheme="minorHAnsi" w:hAnsiTheme="minorHAnsi" w:cstheme="minorHAnsi"/>
                <w:color w:val="FF0000"/>
                <w:szCs w:val="18"/>
              </w:rPr>
              <w:t>Diesel generator</w:t>
            </w:r>
          </w:p>
        </w:tc>
        <w:tc>
          <w:tcPr>
            <w:tcW w:w="1345"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r w:rsidRPr="00D946E4">
              <w:rPr>
                <w:rFonts w:asciiTheme="minorHAnsi" w:hAnsiTheme="minorHAnsi" w:cstheme="minorHAnsi"/>
                <w:color w:val="FF0000"/>
                <w:szCs w:val="18"/>
              </w:rPr>
              <w:t>Diesel generator</w:t>
            </w:r>
          </w:p>
        </w:tc>
        <w:tc>
          <w:tcPr>
            <w:tcW w:w="1800"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r w:rsidRPr="00D946E4">
              <w:rPr>
                <w:rFonts w:asciiTheme="minorHAnsi" w:hAnsiTheme="minorHAnsi" w:cstheme="minorHAnsi"/>
                <w:color w:val="FF0000"/>
                <w:szCs w:val="18"/>
              </w:rPr>
              <w:t>Diesel generator only has 3 days of onsite fuel; not valid for entire outage duration</w:t>
            </w:r>
          </w:p>
        </w:tc>
        <w:tc>
          <w:tcPr>
            <w:tcW w:w="1620"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r w:rsidRPr="00D946E4">
              <w:rPr>
                <w:rFonts w:asciiTheme="minorHAnsi" w:hAnsiTheme="minorHAnsi" w:cstheme="minorHAnsi"/>
                <w:color w:val="FF0000"/>
                <w:szCs w:val="18"/>
              </w:rPr>
              <w:t>No onsite redundant capabilities</w:t>
            </w:r>
          </w:p>
        </w:tc>
        <w:tc>
          <w:tcPr>
            <w:tcW w:w="1800" w:type="dxa"/>
            <w:shd w:val="clear" w:color="auto" w:fill="D9D9D9" w:themeFill="background1" w:themeFillShade="D9"/>
          </w:tcPr>
          <w:p w:rsidR="00510652" w:rsidRPr="00D946E4" w:rsidRDefault="00510652" w:rsidP="0021699C">
            <w:pPr>
              <w:jc w:val="center"/>
              <w:rPr>
                <w:rFonts w:asciiTheme="minorHAnsi" w:hAnsiTheme="minorHAnsi" w:cstheme="minorHAnsi"/>
                <w:color w:val="FF0000"/>
                <w:szCs w:val="18"/>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rPr>
      </w:pP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Off</w:t>
            </w:r>
            <w:r>
              <w:rPr>
                <w:rFonts w:asciiTheme="minorHAnsi" w:hAnsiTheme="minorHAnsi" w:cstheme="minorHAnsi"/>
                <w:b/>
                <w:sz w:val="22"/>
              </w:rPr>
              <w:t>s</w:t>
            </w:r>
            <w:r w:rsidRPr="00D946E4">
              <w:rPr>
                <w:rFonts w:asciiTheme="minorHAnsi" w:hAnsiTheme="minorHAnsi" w:cstheme="minorHAnsi"/>
                <w:b/>
                <w:sz w:val="22"/>
              </w:rPr>
              <w:t>ite</w:t>
            </w:r>
            <w:r>
              <w:rPr>
                <w:rFonts w:asciiTheme="minorHAnsi" w:hAnsiTheme="minorHAnsi" w:cstheme="minorHAnsi"/>
                <w:b/>
                <w:sz w:val="22"/>
              </w:rPr>
              <w:t xml:space="preserve"> Electric Power </w:t>
            </w:r>
            <w:r w:rsidRPr="00D946E4">
              <w:rPr>
                <w:rFonts w:asciiTheme="minorHAnsi" w:hAnsiTheme="minorHAnsi" w:cstheme="minorHAnsi"/>
                <w:b/>
                <w:sz w:val="22"/>
              </w:rPr>
              <w:t>Outage Duration</w:t>
            </w:r>
            <w:r>
              <w:rPr>
                <w:rFonts w:asciiTheme="minorHAnsi" w:hAnsiTheme="minorHAnsi" w:cstheme="minorHAnsi"/>
                <w:b/>
                <w:sz w:val="22"/>
              </w:rPr>
              <w:t>—S</w:t>
            </w:r>
            <w:r w:rsidRPr="00D946E4">
              <w:rPr>
                <w:rFonts w:asciiTheme="minorHAnsi" w:hAnsiTheme="minorHAnsi" w:cstheme="minorHAnsi"/>
                <w:b/>
                <w:sz w:val="22"/>
              </w:rPr>
              <w:t>econd Redundant</w:t>
            </w:r>
            <w:r>
              <w:rPr>
                <w:rFonts w:asciiTheme="minorHAnsi" w:hAnsiTheme="minorHAnsi" w:cstheme="minorHAnsi"/>
                <w:b/>
                <w:sz w:val="22"/>
              </w:rPr>
              <w:t xml:space="preserve"> </w:t>
            </w:r>
            <w:r w:rsidRPr="00D946E4">
              <w:rPr>
                <w:rFonts w:asciiTheme="minorHAnsi" w:hAnsiTheme="minorHAnsi" w:cstheme="minorHAnsi"/>
                <w:b/>
                <w:sz w:val="22"/>
              </w:rPr>
              <w:t>System</w:t>
            </w: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color w:val="FF0000"/>
                <w:sz w:val="22"/>
              </w:rPr>
            </w:pPr>
            <w:r w:rsidRPr="00D946E4">
              <w:rPr>
                <w:rFonts w:asciiTheme="minorHAnsi" w:hAnsiTheme="minorHAnsi" w:cstheme="minorHAnsi"/>
                <w:b/>
                <w:sz w:val="22"/>
              </w:rPr>
              <w:t>Critical Load</w:t>
            </w:r>
          </w:p>
        </w:tc>
        <w:tc>
          <w:tcPr>
            <w:tcW w:w="1317"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hour</w:t>
            </w:r>
          </w:p>
        </w:tc>
        <w:tc>
          <w:tcPr>
            <w:tcW w:w="1345"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day</w:t>
            </w:r>
          </w:p>
        </w:tc>
        <w:tc>
          <w:tcPr>
            <w:tcW w:w="180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week</w:t>
            </w:r>
          </w:p>
        </w:tc>
        <w:tc>
          <w:tcPr>
            <w:tcW w:w="162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month</w:t>
            </w:r>
          </w:p>
        </w:tc>
        <w:tc>
          <w:tcPr>
            <w:tcW w:w="1800" w:type="dxa"/>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6 months</w:t>
            </w:r>
          </w:p>
        </w:tc>
      </w:tr>
      <w:tr w:rsidR="00510652" w:rsidRPr="00D946E4" w:rsidTr="0021699C">
        <w:trPr>
          <w:trHeight w:val="688"/>
        </w:trPr>
        <w:tc>
          <w:tcPr>
            <w:tcW w:w="1473"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szCs w:val="18"/>
              </w:rPr>
            </w:pPr>
            <w:r>
              <w:rPr>
                <w:rFonts w:asciiTheme="minorHAnsi" w:hAnsiTheme="minorHAnsi" w:cstheme="minorHAnsi"/>
                <w:color w:val="FF0000"/>
                <w:szCs w:val="18"/>
              </w:rPr>
              <w:t xml:space="preserve">IT plug load in </w:t>
            </w:r>
            <w:r w:rsidRPr="00D946E4">
              <w:rPr>
                <w:rFonts w:asciiTheme="minorHAnsi" w:hAnsiTheme="minorHAnsi" w:cstheme="minorHAnsi"/>
                <w:color w:val="FF0000"/>
                <w:szCs w:val="18"/>
              </w:rPr>
              <w:t>Data Center X</w:t>
            </w:r>
          </w:p>
        </w:tc>
        <w:tc>
          <w:tcPr>
            <w:tcW w:w="1317"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r w:rsidRPr="00D946E4">
              <w:rPr>
                <w:rFonts w:asciiTheme="minorHAnsi" w:hAnsiTheme="minorHAnsi" w:cstheme="minorHAnsi"/>
                <w:color w:val="FF0000"/>
                <w:szCs w:val="18"/>
              </w:rPr>
              <w:t>No secondary redundant systems</w:t>
            </w:r>
          </w:p>
        </w:tc>
        <w:tc>
          <w:tcPr>
            <w:tcW w:w="1345"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p>
        </w:tc>
        <w:tc>
          <w:tcPr>
            <w:tcW w:w="1620" w:type="dxa"/>
            <w:shd w:val="clear" w:color="auto" w:fill="D9D9D9" w:themeFill="background1" w:themeFillShade="D9"/>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D9D9D9" w:themeFill="background1" w:themeFillShade="D9"/>
          </w:tcPr>
          <w:p w:rsidR="00510652" w:rsidRPr="00D946E4" w:rsidRDefault="00510652" w:rsidP="0021699C">
            <w:pPr>
              <w:jc w:val="center"/>
              <w:rPr>
                <w:rFonts w:asciiTheme="minorHAnsi" w:hAnsiTheme="minorHAnsi" w:cstheme="minorHAnsi"/>
                <w:color w:val="FF0000"/>
                <w:szCs w:val="18"/>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i/>
        </w:rPr>
      </w:pPr>
    </w:p>
    <w:p w:rsidR="00510652" w:rsidRPr="00D946E4" w:rsidRDefault="00510652" w:rsidP="00510652">
      <w:pPr>
        <w:rPr>
          <w:rFonts w:cstheme="minorHAnsi"/>
          <w:b/>
          <w:i/>
        </w:rPr>
      </w:pPr>
      <w:r w:rsidRPr="00D946E4">
        <w:rPr>
          <w:rFonts w:cstheme="minorHAnsi"/>
          <w:b/>
          <w:i/>
        </w:rPr>
        <w:lastRenderedPageBreak/>
        <w:t>Energy Systems</w:t>
      </w:r>
      <w:r>
        <w:rPr>
          <w:rFonts w:cstheme="minorHAnsi"/>
          <w:b/>
          <w:i/>
        </w:rPr>
        <w:t>—Natural Gas</w:t>
      </w: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w:t>
            </w:r>
            <w:r>
              <w:rPr>
                <w:rFonts w:asciiTheme="minorHAnsi" w:hAnsiTheme="minorHAnsi" w:cstheme="minorHAnsi"/>
                <w:b/>
                <w:sz w:val="22"/>
              </w:rPr>
              <w:t>fs</w:t>
            </w:r>
            <w:r w:rsidRPr="00D946E4">
              <w:rPr>
                <w:rFonts w:asciiTheme="minorHAnsi" w:hAnsiTheme="minorHAnsi" w:cstheme="minorHAnsi"/>
                <w:b/>
                <w:sz w:val="22"/>
              </w:rPr>
              <w:t xml:space="preserve">ite </w:t>
            </w:r>
            <w:r>
              <w:rPr>
                <w:rFonts w:asciiTheme="minorHAnsi" w:hAnsiTheme="minorHAnsi" w:cstheme="minorHAnsi"/>
                <w:b/>
                <w:sz w:val="22"/>
              </w:rPr>
              <w:t>Natural Gas</w:t>
            </w:r>
            <w:r w:rsidRPr="00D946E4">
              <w:rPr>
                <w:rFonts w:asciiTheme="minorHAnsi" w:hAnsiTheme="minorHAnsi" w:cstheme="minorHAnsi"/>
                <w:b/>
                <w:sz w:val="22"/>
              </w:rPr>
              <w:t xml:space="preserve"> Outage Duration</w:t>
            </w:r>
            <w:r>
              <w:rPr>
                <w:rFonts w:asciiTheme="minorHAnsi" w:hAnsiTheme="minorHAnsi" w:cstheme="minorHAnsi"/>
                <w:b/>
                <w:sz w:val="22"/>
              </w:rPr>
              <w:t>—F</w:t>
            </w:r>
            <w:r w:rsidRPr="00D946E4">
              <w:rPr>
                <w:rFonts w:asciiTheme="minorHAnsi" w:hAnsiTheme="minorHAnsi" w:cstheme="minorHAnsi"/>
                <w:b/>
                <w:sz w:val="22"/>
              </w:rPr>
              <w:t>irst Redundant System</w:t>
            </w: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color w:val="FF0000"/>
                <w:sz w:val="22"/>
              </w:rPr>
            </w:pPr>
            <w:r w:rsidRPr="00D946E4">
              <w:rPr>
                <w:rFonts w:asciiTheme="minorHAnsi" w:hAnsiTheme="minorHAnsi" w:cstheme="minorHAnsi"/>
                <w:b/>
                <w:sz w:val="22"/>
              </w:rPr>
              <w:t>Critical Load</w:t>
            </w:r>
          </w:p>
        </w:tc>
        <w:tc>
          <w:tcPr>
            <w:tcW w:w="1317"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hour</w:t>
            </w:r>
          </w:p>
        </w:tc>
        <w:tc>
          <w:tcPr>
            <w:tcW w:w="1345"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day</w:t>
            </w:r>
          </w:p>
        </w:tc>
        <w:tc>
          <w:tcPr>
            <w:tcW w:w="180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week</w:t>
            </w:r>
          </w:p>
        </w:tc>
        <w:tc>
          <w:tcPr>
            <w:tcW w:w="162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month</w:t>
            </w:r>
          </w:p>
        </w:tc>
        <w:tc>
          <w:tcPr>
            <w:tcW w:w="1800" w:type="dxa"/>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6 months</w:t>
            </w: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cstheme="minorHAnsi"/>
              </w:rPr>
            </w:pPr>
          </w:p>
        </w:tc>
        <w:tc>
          <w:tcPr>
            <w:tcW w:w="1317" w:type="dxa"/>
            <w:vAlign w:val="center"/>
          </w:tcPr>
          <w:p w:rsidR="00510652" w:rsidRPr="00D946E4" w:rsidRDefault="00510652" w:rsidP="0021699C">
            <w:pPr>
              <w:jc w:val="center"/>
              <w:rPr>
                <w:rFonts w:cstheme="minorHAnsi"/>
              </w:rPr>
            </w:pPr>
          </w:p>
        </w:tc>
        <w:tc>
          <w:tcPr>
            <w:tcW w:w="1345" w:type="dxa"/>
            <w:vAlign w:val="center"/>
          </w:tcPr>
          <w:p w:rsidR="00510652" w:rsidRPr="00D946E4" w:rsidRDefault="00510652" w:rsidP="0021699C">
            <w:pPr>
              <w:jc w:val="center"/>
              <w:rPr>
                <w:rFonts w:cstheme="minorHAnsi"/>
              </w:rPr>
            </w:pPr>
          </w:p>
        </w:tc>
        <w:tc>
          <w:tcPr>
            <w:tcW w:w="1800" w:type="dxa"/>
            <w:vAlign w:val="center"/>
          </w:tcPr>
          <w:p w:rsidR="00510652" w:rsidRPr="00D946E4" w:rsidRDefault="00510652" w:rsidP="0021699C">
            <w:pPr>
              <w:jc w:val="center"/>
              <w:rPr>
                <w:rFonts w:cstheme="minorHAnsi"/>
              </w:rPr>
            </w:pPr>
          </w:p>
        </w:tc>
        <w:tc>
          <w:tcPr>
            <w:tcW w:w="1620" w:type="dxa"/>
            <w:vAlign w:val="center"/>
          </w:tcPr>
          <w:p w:rsidR="00510652" w:rsidRPr="00D946E4" w:rsidRDefault="00510652" w:rsidP="0021699C">
            <w:pPr>
              <w:jc w:val="center"/>
              <w:rPr>
                <w:rFonts w:cstheme="minorHAnsi"/>
              </w:rPr>
            </w:pPr>
          </w:p>
        </w:tc>
        <w:tc>
          <w:tcPr>
            <w:tcW w:w="1800" w:type="dxa"/>
          </w:tcPr>
          <w:p w:rsidR="00510652" w:rsidRPr="00D946E4" w:rsidRDefault="00510652" w:rsidP="0021699C">
            <w:pPr>
              <w:jc w:val="center"/>
              <w:rPr>
                <w:rFonts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rPr>
      </w:pP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w:t>
            </w:r>
            <w:r>
              <w:rPr>
                <w:rFonts w:asciiTheme="minorHAnsi" w:hAnsiTheme="minorHAnsi" w:cstheme="minorHAnsi"/>
                <w:b/>
                <w:sz w:val="22"/>
              </w:rPr>
              <w:t>fs</w:t>
            </w:r>
            <w:r w:rsidRPr="00D946E4">
              <w:rPr>
                <w:rFonts w:asciiTheme="minorHAnsi" w:hAnsiTheme="minorHAnsi" w:cstheme="minorHAnsi"/>
                <w:b/>
                <w:sz w:val="22"/>
              </w:rPr>
              <w:t xml:space="preserve">ite </w:t>
            </w:r>
            <w:r>
              <w:rPr>
                <w:rFonts w:asciiTheme="minorHAnsi" w:hAnsiTheme="minorHAnsi" w:cstheme="minorHAnsi"/>
                <w:b/>
                <w:sz w:val="22"/>
              </w:rPr>
              <w:t>Natural Gas</w:t>
            </w:r>
            <w:r w:rsidRPr="00D946E4">
              <w:rPr>
                <w:rFonts w:asciiTheme="minorHAnsi" w:hAnsiTheme="minorHAnsi" w:cstheme="minorHAnsi"/>
                <w:b/>
                <w:sz w:val="22"/>
              </w:rPr>
              <w:t xml:space="preserve"> Outage Duration</w:t>
            </w:r>
            <w:r>
              <w:rPr>
                <w:rFonts w:asciiTheme="minorHAnsi" w:hAnsiTheme="minorHAnsi" w:cstheme="minorHAnsi"/>
                <w:b/>
                <w:sz w:val="22"/>
              </w:rPr>
              <w:t>—S</w:t>
            </w:r>
            <w:r w:rsidRPr="00D946E4">
              <w:rPr>
                <w:rFonts w:asciiTheme="minorHAnsi" w:hAnsiTheme="minorHAnsi" w:cstheme="minorHAnsi"/>
                <w:b/>
                <w:sz w:val="22"/>
              </w:rPr>
              <w:t>econd Redundant System</w:t>
            </w: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color w:val="FF0000"/>
                <w:sz w:val="22"/>
              </w:rPr>
            </w:pPr>
            <w:r w:rsidRPr="00D946E4">
              <w:rPr>
                <w:rFonts w:asciiTheme="minorHAnsi" w:hAnsiTheme="minorHAnsi" w:cstheme="minorHAnsi"/>
                <w:b/>
                <w:sz w:val="22"/>
              </w:rPr>
              <w:t>Critical Load</w:t>
            </w:r>
          </w:p>
        </w:tc>
        <w:tc>
          <w:tcPr>
            <w:tcW w:w="1317"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hour</w:t>
            </w:r>
          </w:p>
        </w:tc>
        <w:tc>
          <w:tcPr>
            <w:tcW w:w="1345"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day</w:t>
            </w:r>
          </w:p>
        </w:tc>
        <w:tc>
          <w:tcPr>
            <w:tcW w:w="180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week</w:t>
            </w:r>
          </w:p>
        </w:tc>
        <w:tc>
          <w:tcPr>
            <w:tcW w:w="162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month</w:t>
            </w:r>
          </w:p>
        </w:tc>
        <w:tc>
          <w:tcPr>
            <w:tcW w:w="1800" w:type="dxa"/>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6 months</w:t>
            </w: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cstheme="minorHAnsi"/>
              </w:rPr>
            </w:pPr>
          </w:p>
        </w:tc>
        <w:tc>
          <w:tcPr>
            <w:tcW w:w="1317" w:type="dxa"/>
            <w:vAlign w:val="center"/>
          </w:tcPr>
          <w:p w:rsidR="00510652" w:rsidRPr="00D946E4" w:rsidRDefault="00510652" w:rsidP="0021699C">
            <w:pPr>
              <w:jc w:val="center"/>
              <w:rPr>
                <w:rFonts w:cstheme="minorHAnsi"/>
              </w:rPr>
            </w:pPr>
          </w:p>
        </w:tc>
        <w:tc>
          <w:tcPr>
            <w:tcW w:w="1345" w:type="dxa"/>
            <w:vAlign w:val="center"/>
          </w:tcPr>
          <w:p w:rsidR="00510652" w:rsidRPr="00D946E4" w:rsidRDefault="00510652" w:rsidP="0021699C">
            <w:pPr>
              <w:jc w:val="center"/>
              <w:rPr>
                <w:rFonts w:cstheme="minorHAnsi"/>
              </w:rPr>
            </w:pPr>
          </w:p>
        </w:tc>
        <w:tc>
          <w:tcPr>
            <w:tcW w:w="1800" w:type="dxa"/>
            <w:vAlign w:val="center"/>
          </w:tcPr>
          <w:p w:rsidR="00510652" w:rsidRPr="00D946E4" w:rsidRDefault="00510652" w:rsidP="0021699C">
            <w:pPr>
              <w:jc w:val="center"/>
              <w:rPr>
                <w:rFonts w:cstheme="minorHAnsi"/>
              </w:rPr>
            </w:pPr>
          </w:p>
        </w:tc>
        <w:tc>
          <w:tcPr>
            <w:tcW w:w="1620" w:type="dxa"/>
            <w:vAlign w:val="center"/>
          </w:tcPr>
          <w:p w:rsidR="00510652" w:rsidRPr="00D946E4" w:rsidRDefault="00510652" w:rsidP="0021699C">
            <w:pPr>
              <w:jc w:val="center"/>
              <w:rPr>
                <w:rFonts w:cstheme="minorHAnsi"/>
              </w:rPr>
            </w:pPr>
          </w:p>
        </w:tc>
        <w:tc>
          <w:tcPr>
            <w:tcW w:w="1800" w:type="dxa"/>
          </w:tcPr>
          <w:p w:rsidR="00510652" w:rsidRPr="00D946E4" w:rsidRDefault="00510652" w:rsidP="0021699C">
            <w:pPr>
              <w:jc w:val="center"/>
              <w:rPr>
                <w:rFonts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i/>
        </w:rPr>
      </w:pPr>
    </w:p>
    <w:p w:rsidR="00510652" w:rsidRPr="00D946E4" w:rsidRDefault="00510652" w:rsidP="00510652">
      <w:pPr>
        <w:rPr>
          <w:rFonts w:cstheme="minorHAnsi"/>
          <w:b/>
          <w:i/>
        </w:rPr>
      </w:pPr>
      <w:r w:rsidRPr="00D946E4">
        <w:rPr>
          <w:rFonts w:cstheme="minorHAnsi"/>
          <w:b/>
          <w:i/>
        </w:rPr>
        <w:br w:type="page"/>
      </w:r>
    </w:p>
    <w:p w:rsidR="00510652" w:rsidRPr="00D946E4" w:rsidRDefault="00510652" w:rsidP="00510652">
      <w:pPr>
        <w:rPr>
          <w:rFonts w:cstheme="minorHAnsi"/>
          <w:b/>
          <w:i/>
        </w:rPr>
      </w:pPr>
      <w:r w:rsidRPr="00D946E4">
        <w:rPr>
          <w:rFonts w:cstheme="minorHAnsi"/>
          <w:b/>
          <w:i/>
        </w:rPr>
        <w:lastRenderedPageBreak/>
        <w:t>Water Systems</w:t>
      </w: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Off</w:t>
            </w:r>
            <w:r>
              <w:rPr>
                <w:rFonts w:asciiTheme="minorHAnsi" w:hAnsiTheme="minorHAnsi" w:cstheme="minorHAnsi"/>
                <w:b/>
                <w:sz w:val="22"/>
              </w:rPr>
              <w:t>s</w:t>
            </w:r>
            <w:r w:rsidRPr="00D946E4">
              <w:rPr>
                <w:rFonts w:asciiTheme="minorHAnsi" w:hAnsiTheme="minorHAnsi" w:cstheme="minorHAnsi"/>
                <w:b/>
                <w:sz w:val="22"/>
              </w:rPr>
              <w:t>ite Water Outage Duration</w:t>
            </w:r>
            <w:r>
              <w:rPr>
                <w:rFonts w:asciiTheme="minorHAnsi" w:hAnsiTheme="minorHAnsi" w:cstheme="minorHAnsi"/>
                <w:b/>
                <w:sz w:val="22"/>
              </w:rPr>
              <w:t>—F</w:t>
            </w:r>
            <w:r w:rsidRPr="00D946E4">
              <w:rPr>
                <w:rFonts w:asciiTheme="minorHAnsi" w:hAnsiTheme="minorHAnsi" w:cstheme="minorHAnsi"/>
                <w:b/>
                <w:sz w:val="22"/>
              </w:rPr>
              <w:t>irst Redundant System</w:t>
            </w: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color w:val="FF0000"/>
                <w:sz w:val="22"/>
              </w:rPr>
            </w:pPr>
            <w:r w:rsidRPr="00D946E4">
              <w:rPr>
                <w:rFonts w:asciiTheme="minorHAnsi" w:hAnsiTheme="minorHAnsi" w:cstheme="minorHAnsi"/>
                <w:b/>
                <w:sz w:val="22"/>
              </w:rPr>
              <w:t>Critical Load</w:t>
            </w:r>
          </w:p>
        </w:tc>
        <w:tc>
          <w:tcPr>
            <w:tcW w:w="1317"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hour</w:t>
            </w:r>
          </w:p>
        </w:tc>
        <w:tc>
          <w:tcPr>
            <w:tcW w:w="1345"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day</w:t>
            </w:r>
          </w:p>
        </w:tc>
        <w:tc>
          <w:tcPr>
            <w:tcW w:w="180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week</w:t>
            </w:r>
          </w:p>
        </w:tc>
        <w:tc>
          <w:tcPr>
            <w:tcW w:w="162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month</w:t>
            </w:r>
          </w:p>
        </w:tc>
        <w:tc>
          <w:tcPr>
            <w:tcW w:w="1800" w:type="dxa"/>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6 months</w:t>
            </w:r>
          </w:p>
        </w:tc>
      </w:tr>
      <w:tr w:rsidR="00510652" w:rsidRPr="00D946E4" w:rsidTr="0021699C">
        <w:trPr>
          <w:trHeight w:val="688"/>
        </w:trPr>
        <w:tc>
          <w:tcPr>
            <w:tcW w:w="1473" w:type="dxa"/>
            <w:shd w:val="clear" w:color="auto" w:fill="auto"/>
            <w:vAlign w:val="center"/>
          </w:tcPr>
          <w:p w:rsidR="00510652" w:rsidRPr="00D946E4" w:rsidRDefault="00510652" w:rsidP="0021699C">
            <w:pPr>
              <w:jc w:val="center"/>
              <w:rPr>
                <w:rFonts w:asciiTheme="minorHAnsi" w:hAnsiTheme="minorHAnsi" w:cstheme="minorHAnsi"/>
                <w:szCs w:val="18"/>
              </w:rPr>
            </w:pPr>
          </w:p>
        </w:tc>
        <w:tc>
          <w:tcPr>
            <w:tcW w:w="1317"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345"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620"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auto"/>
          </w:tcPr>
          <w:p w:rsidR="00510652" w:rsidRPr="00D946E4" w:rsidRDefault="00510652" w:rsidP="0021699C">
            <w:pPr>
              <w:jc w:val="center"/>
              <w:rPr>
                <w:rFonts w:asciiTheme="minorHAnsi" w:hAnsiTheme="minorHAnsi" w:cstheme="minorHAnsi"/>
                <w:color w:val="FF0000"/>
                <w:szCs w:val="18"/>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b/>
          <w:i/>
        </w:rPr>
      </w:pPr>
    </w:p>
    <w:tbl>
      <w:tblPr>
        <w:tblStyle w:val="TableGrid"/>
        <w:tblW w:w="9355" w:type="dxa"/>
        <w:tblLayout w:type="fixed"/>
        <w:tblLook w:val="04A0" w:firstRow="1" w:lastRow="0" w:firstColumn="1" w:lastColumn="0" w:noHBand="0" w:noVBand="1"/>
      </w:tblPr>
      <w:tblGrid>
        <w:gridCol w:w="1473"/>
        <w:gridCol w:w="1317"/>
        <w:gridCol w:w="1345"/>
        <w:gridCol w:w="1800"/>
        <w:gridCol w:w="1620"/>
        <w:gridCol w:w="1800"/>
      </w:tblGrid>
      <w:tr w:rsidR="00510652" w:rsidRPr="00D946E4" w:rsidTr="0021699C">
        <w:trPr>
          <w:trHeight w:val="728"/>
        </w:trPr>
        <w:tc>
          <w:tcPr>
            <w:tcW w:w="9355" w:type="dxa"/>
            <w:gridSpan w:val="6"/>
            <w:shd w:val="clear" w:color="auto" w:fill="808080" w:themeFill="background1" w:themeFillShade="80"/>
            <w:vAlign w:val="center"/>
          </w:tcPr>
          <w:p w:rsidR="00510652" w:rsidRPr="00D946E4" w:rsidRDefault="00510652" w:rsidP="0021699C">
            <w:pPr>
              <w:rPr>
                <w:rFonts w:asciiTheme="minorHAnsi" w:hAnsiTheme="minorHAnsi" w:cstheme="minorHAnsi"/>
                <w:b/>
              </w:rPr>
            </w:pPr>
            <w:r w:rsidRPr="00D946E4">
              <w:rPr>
                <w:rFonts w:asciiTheme="minorHAnsi" w:hAnsiTheme="minorHAnsi" w:cstheme="minorHAnsi"/>
                <w:b/>
                <w:sz w:val="22"/>
              </w:rPr>
              <w:t>Loss of Off</w:t>
            </w:r>
            <w:r>
              <w:rPr>
                <w:rFonts w:asciiTheme="minorHAnsi" w:hAnsiTheme="minorHAnsi" w:cstheme="minorHAnsi"/>
                <w:b/>
                <w:sz w:val="22"/>
              </w:rPr>
              <w:t>s</w:t>
            </w:r>
            <w:r w:rsidRPr="00D946E4">
              <w:rPr>
                <w:rFonts w:asciiTheme="minorHAnsi" w:hAnsiTheme="minorHAnsi" w:cstheme="minorHAnsi"/>
                <w:b/>
                <w:sz w:val="22"/>
              </w:rPr>
              <w:t>ite Water Outage Duration</w:t>
            </w:r>
            <w:r>
              <w:rPr>
                <w:rFonts w:asciiTheme="minorHAnsi" w:hAnsiTheme="minorHAnsi" w:cstheme="minorHAnsi"/>
                <w:b/>
                <w:sz w:val="22"/>
              </w:rPr>
              <w:t>—S</w:t>
            </w:r>
            <w:r w:rsidRPr="00D946E4">
              <w:rPr>
                <w:rFonts w:asciiTheme="minorHAnsi" w:hAnsiTheme="minorHAnsi" w:cstheme="minorHAnsi"/>
                <w:b/>
                <w:sz w:val="22"/>
              </w:rPr>
              <w:t>econd Redundant System</w:t>
            </w: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color w:val="FF0000"/>
                <w:sz w:val="22"/>
              </w:rPr>
            </w:pPr>
            <w:r w:rsidRPr="00D946E4">
              <w:rPr>
                <w:rFonts w:asciiTheme="minorHAnsi" w:hAnsiTheme="minorHAnsi" w:cstheme="minorHAnsi"/>
                <w:b/>
                <w:sz w:val="22"/>
              </w:rPr>
              <w:t>Critical Load</w:t>
            </w:r>
          </w:p>
        </w:tc>
        <w:tc>
          <w:tcPr>
            <w:tcW w:w="1317"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hour</w:t>
            </w:r>
          </w:p>
        </w:tc>
        <w:tc>
          <w:tcPr>
            <w:tcW w:w="1345"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day</w:t>
            </w:r>
          </w:p>
        </w:tc>
        <w:tc>
          <w:tcPr>
            <w:tcW w:w="180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week</w:t>
            </w:r>
          </w:p>
        </w:tc>
        <w:tc>
          <w:tcPr>
            <w:tcW w:w="1620" w:type="dxa"/>
            <w:vAlign w:val="center"/>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1 month</w:t>
            </w:r>
          </w:p>
        </w:tc>
        <w:tc>
          <w:tcPr>
            <w:tcW w:w="1800" w:type="dxa"/>
          </w:tcPr>
          <w:p w:rsidR="00510652" w:rsidRPr="00D946E4" w:rsidRDefault="00510652" w:rsidP="0021699C">
            <w:pPr>
              <w:jc w:val="center"/>
              <w:rPr>
                <w:rFonts w:asciiTheme="minorHAnsi" w:hAnsiTheme="minorHAnsi" w:cstheme="minorHAnsi"/>
                <w:i/>
                <w:sz w:val="22"/>
              </w:rPr>
            </w:pPr>
            <w:r w:rsidRPr="00D946E4">
              <w:rPr>
                <w:rFonts w:asciiTheme="minorHAnsi" w:hAnsiTheme="minorHAnsi" w:cstheme="minorHAnsi"/>
                <w:i/>
                <w:sz w:val="22"/>
              </w:rPr>
              <w:t xml:space="preserve">Redundant System for Outage: </w:t>
            </w:r>
            <w:r w:rsidRPr="00D946E4">
              <w:rPr>
                <w:rFonts w:asciiTheme="minorHAnsi" w:hAnsiTheme="minorHAnsi" w:cstheme="minorHAnsi"/>
                <w:b/>
                <w:i/>
                <w:sz w:val="22"/>
              </w:rPr>
              <w:t>6 months</w:t>
            </w:r>
          </w:p>
        </w:tc>
      </w:tr>
      <w:tr w:rsidR="00510652" w:rsidRPr="00D946E4" w:rsidTr="0021699C">
        <w:trPr>
          <w:trHeight w:val="688"/>
        </w:trPr>
        <w:tc>
          <w:tcPr>
            <w:tcW w:w="1473" w:type="dxa"/>
            <w:shd w:val="clear" w:color="auto" w:fill="auto"/>
            <w:vAlign w:val="center"/>
          </w:tcPr>
          <w:p w:rsidR="00510652" w:rsidRPr="00D946E4" w:rsidRDefault="00510652" w:rsidP="0021699C">
            <w:pPr>
              <w:jc w:val="center"/>
              <w:rPr>
                <w:rFonts w:asciiTheme="minorHAnsi" w:hAnsiTheme="minorHAnsi" w:cstheme="minorHAnsi"/>
                <w:szCs w:val="18"/>
              </w:rPr>
            </w:pPr>
          </w:p>
        </w:tc>
        <w:tc>
          <w:tcPr>
            <w:tcW w:w="1317"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345"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620" w:type="dxa"/>
            <w:shd w:val="clear" w:color="auto" w:fill="auto"/>
            <w:vAlign w:val="center"/>
          </w:tcPr>
          <w:p w:rsidR="00510652" w:rsidRPr="00D946E4" w:rsidRDefault="00510652" w:rsidP="0021699C">
            <w:pPr>
              <w:jc w:val="center"/>
              <w:rPr>
                <w:rFonts w:asciiTheme="minorHAnsi" w:hAnsiTheme="minorHAnsi" w:cstheme="minorHAnsi"/>
                <w:color w:val="FF0000"/>
                <w:szCs w:val="18"/>
              </w:rPr>
            </w:pPr>
          </w:p>
        </w:tc>
        <w:tc>
          <w:tcPr>
            <w:tcW w:w="1800" w:type="dxa"/>
            <w:shd w:val="clear" w:color="auto" w:fill="auto"/>
          </w:tcPr>
          <w:p w:rsidR="00510652" w:rsidRPr="00D946E4" w:rsidRDefault="00510652" w:rsidP="0021699C">
            <w:pPr>
              <w:jc w:val="center"/>
              <w:rPr>
                <w:rFonts w:asciiTheme="minorHAnsi" w:hAnsiTheme="minorHAnsi" w:cstheme="minorHAnsi"/>
                <w:color w:val="FF0000"/>
                <w:szCs w:val="18"/>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68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r w:rsidR="00510652" w:rsidRPr="00D946E4" w:rsidTr="0021699C">
        <w:trPr>
          <w:trHeight w:val="728"/>
        </w:trPr>
        <w:tc>
          <w:tcPr>
            <w:tcW w:w="1473" w:type="dxa"/>
            <w:vAlign w:val="center"/>
          </w:tcPr>
          <w:p w:rsidR="00510652" w:rsidRPr="00D946E4" w:rsidRDefault="00510652" w:rsidP="0021699C">
            <w:pPr>
              <w:jc w:val="center"/>
              <w:rPr>
                <w:rFonts w:asciiTheme="minorHAnsi" w:hAnsiTheme="minorHAnsi" w:cstheme="minorHAnsi"/>
              </w:rPr>
            </w:pPr>
          </w:p>
        </w:tc>
        <w:tc>
          <w:tcPr>
            <w:tcW w:w="1317" w:type="dxa"/>
            <w:vAlign w:val="center"/>
          </w:tcPr>
          <w:p w:rsidR="00510652" w:rsidRPr="00D946E4" w:rsidRDefault="00510652" w:rsidP="0021699C">
            <w:pPr>
              <w:jc w:val="center"/>
              <w:rPr>
                <w:rFonts w:asciiTheme="minorHAnsi" w:hAnsiTheme="minorHAnsi" w:cstheme="minorHAnsi"/>
              </w:rPr>
            </w:pPr>
          </w:p>
        </w:tc>
        <w:tc>
          <w:tcPr>
            <w:tcW w:w="1345" w:type="dxa"/>
            <w:vAlign w:val="center"/>
          </w:tcPr>
          <w:p w:rsidR="00510652" w:rsidRPr="00D946E4" w:rsidRDefault="00510652" w:rsidP="0021699C">
            <w:pPr>
              <w:jc w:val="center"/>
              <w:rPr>
                <w:rFonts w:asciiTheme="minorHAnsi" w:hAnsiTheme="minorHAnsi" w:cstheme="minorHAnsi"/>
              </w:rPr>
            </w:pPr>
          </w:p>
        </w:tc>
        <w:tc>
          <w:tcPr>
            <w:tcW w:w="1800" w:type="dxa"/>
            <w:vAlign w:val="center"/>
          </w:tcPr>
          <w:p w:rsidR="00510652" w:rsidRPr="00D946E4" w:rsidRDefault="00510652" w:rsidP="0021699C">
            <w:pPr>
              <w:jc w:val="center"/>
              <w:rPr>
                <w:rFonts w:asciiTheme="minorHAnsi" w:hAnsiTheme="minorHAnsi" w:cstheme="minorHAnsi"/>
              </w:rPr>
            </w:pPr>
          </w:p>
        </w:tc>
        <w:tc>
          <w:tcPr>
            <w:tcW w:w="1620" w:type="dxa"/>
            <w:vAlign w:val="center"/>
          </w:tcPr>
          <w:p w:rsidR="00510652" w:rsidRPr="00D946E4" w:rsidRDefault="00510652" w:rsidP="0021699C">
            <w:pPr>
              <w:jc w:val="center"/>
              <w:rPr>
                <w:rFonts w:asciiTheme="minorHAnsi" w:hAnsiTheme="minorHAnsi" w:cstheme="minorHAnsi"/>
              </w:rPr>
            </w:pPr>
          </w:p>
        </w:tc>
        <w:tc>
          <w:tcPr>
            <w:tcW w:w="1800" w:type="dxa"/>
          </w:tcPr>
          <w:p w:rsidR="00510652" w:rsidRPr="00D946E4" w:rsidRDefault="00510652" w:rsidP="0021699C">
            <w:pPr>
              <w:jc w:val="center"/>
              <w:rPr>
                <w:rFonts w:asciiTheme="minorHAnsi" w:hAnsiTheme="minorHAnsi" w:cstheme="minorHAnsi"/>
              </w:rPr>
            </w:pPr>
          </w:p>
        </w:tc>
      </w:tr>
    </w:tbl>
    <w:p w:rsidR="00510652" w:rsidRPr="00D946E4" w:rsidRDefault="00510652" w:rsidP="00510652">
      <w:pPr>
        <w:rPr>
          <w:rFonts w:cstheme="minorHAnsi"/>
        </w:rPr>
      </w:pPr>
    </w:p>
    <w:p w:rsidR="00510652" w:rsidRPr="006A2C9F" w:rsidRDefault="00510652" w:rsidP="00510652">
      <w:pPr>
        <w:spacing w:line="240" w:lineRule="auto"/>
        <w:rPr>
          <w:rFonts w:ascii="Arial" w:hAnsi="Arial" w:cs="Arial"/>
          <w:color w:val="000000" w:themeColor="text1"/>
          <w:sz w:val="20"/>
          <w:u w:val="single"/>
        </w:rPr>
      </w:pPr>
    </w:p>
    <w:sectPr w:rsidR="00510652" w:rsidRPr="006A2C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EA" w:rsidRDefault="001F13EA" w:rsidP="00E42FB3">
      <w:pPr>
        <w:spacing w:after="0" w:line="240" w:lineRule="auto"/>
      </w:pPr>
      <w:r>
        <w:separator/>
      </w:r>
    </w:p>
  </w:endnote>
  <w:endnote w:type="continuationSeparator" w:id="0">
    <w:p w:rsidR="001F13EA" w:rsidRDefault="001F13EA"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EF" w:rsidRDefault="002914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ED48D6">
          <w:rPr>
            <w:noProof/>
          </w:rPr>
          <w:t>1</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EF" w:rsidRDefault="002914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EA" w:rsidRDefault="001F13EA" w:rsidP="00E42FB3">
      <w:pPr>
        <w:spacing w:after="0" w:line="240" w:lineRule="auto"/>
      </w:pPr>
      <w:r>
        <w:separator/>
      </w:r>
    </w:p>
  </w:footnote>
  <w:footnote w:type="continuationSeparator" w:id="0">
    <w:p w:rsidR="001F13EA" w:rsidRDefault="001F13EA"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EF" w:rsidRDefault="002914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0"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EF" w:rsidRDefault="002914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41"/>
    <w:multiLevelType w:val="multilevel"/>
    <w:tmpl w:val="755608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72B1B"/>
    <w:multiLevelType w:val="hybridMultilevel"/>
    <w:tmpl w:val="B9DA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5988111D"/>
    <w:multiLevelType w:val="multilevel"/>
    <w:tmpl w:val="7E3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2"/>
  </w:num>
  <w:num w:numId="6">
    <w:abstractNumId w:val="7"/>
  </w:num>
  <w:num w:numId="7">
    <w:abstractNumId w:val="1"/>
  </w:num>
  <w:num w:numId="8">
    <w:abstractNumId w:val="3"/>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25688"/>
    <w:rsid w:val="000415B9"/>
    <w:rsid w:val="00046FF1"/>
    <w:rsid w:val="00082BB9"/>
    <w:rsid w:val="00096B1B"/>
    <w:rsid w:val="000A77B7"/>
    <w:rsid w:val="000B5D2E"/>
    <w:rsid w:val="000B6AFD"/>
    <w:rsid w:val="000C68EE"/>
    <w:rsid w:val="000D7F3D"/>
    <w:rsid w:val="00110FB4"/>
    <w:rsid w:val="00122270"/>
    <w:rsid w:val="001227A0"/>
    <w:rsid w:val="0014469A"/>
    <w:rsid w:val="00154EED"/>
    <w:rsid w:val="00170CFB"/>
    <w:rsid w:val="00171DB0"/>
    <w:rsid w:val="00182958"/>
    <w:rsid w:val="001A5E62"/>
    <w:rsid w:val="001E7C29"/>
    <w:rsid w:val="001F13EA"/>
    <w:rsid w:val="002275B1"/>
    <w:rsid w:val="0024393F"/>
    <w:rsid w:val="00256D9B"/>
    <w:rsid w:val="0026068D"/>
    <w:rsid w:val="002638EF"/>
    <w:rsid w:val="002667CB"/>
    <w:rsid w:val="002720B7"/>
    <w:rsid w:val="00274591"/>
    <w:rsid w:val="00283180"/>
    <w:rsid w:val="002914EF"/>
    <w:rsid w:val="002F0EB6"/>
    <w:rsid w:val="00325CCF"/>
    <w:rsid w:val="00333CAF"/>
    <w:rsid w:val="0034734D"/>
    <w:rsid w:val="003502DA"/>
    <w:rsid w:val="00355181"/>
    <w:rsid w:val="00355A8C"/>
    <w:rsid w:val="00376AF8"/>
    <w:rsid w:val="00380447"/>
    <w:rsid w:val="003A177E"/>
    <w:rsid w:val="003A5AA0"/>
    <w:rsid w:val="00405FC1"/>
    <w:rsid w:val="00440911"/>
    <w:rsid w:val="0045678F"/>
    <w:rsid w:val="00470BB3"/>
    <w:rsid w:val="00475322"/>
    <w:rsid w:val="004D0596"/>
    <w:rsid w:val="004E5F76"/>
    <w:rsid w:val="004F0B36"/>
    <w:rsid w:val="004F102B"/>
    <w:rsid w:val="00510652"/>
    <w:rsid w:val="005166BA"/>
    <w:rsid w:val="00573C08"/>
    <w:rsid w:val="005804E8"/>
    <w:rsid w:val="005962E2"/>
    <w:rsid w:val="00596DFA"/>
    <w:rsid w:val="005B3F91"/>
    <w:rsid w:val="005D7083"/>
    <w:rsid w:val="005F0DD9"/>
    <w:rsid w:val="0061482C"/>
    <w:rsid w:val="00623572"/>
    <w:rsid w:val="006264C7"/>
    <w:rsid w:val="00626EDD"/>
    <w:rsid w:val="00641B98"/>
    <w:rsid w:val="00644A6A"/>
    <w:rsid w:val="00692DD0"/>
    <w:rsid w:val="00694A3B"/>
    <w:rsid w:val="0069585C"/>
    <w:rsid w:val="00695DEA"/>
    <w:rsid w:val="006A7A72"/>
    <w:rsid w:val="006C654D"/>
    <w:rsid w:val="006C6710"/>
    <w:rsid w:val="006C71D2"/>
    <w:rsid w:val="006F4770"/>
    <w:rsid w:val="00707D98"/>
    <w:rsid w:val="00717BBC"/>
    <w:rsid w:val="0072687A"/>
    <w:rsid w:val="00735B8B"/>
    <w:rsid w:val="007406BC"/>
    <w:rsid w:val="00780548"/>
    <w:rsid w:val="00780775"/>
    <w:rsid w:val="007856C3"/>
    <w:rsid w:val="00791158"/>
    <w:rsid w:val="007B0B5B"/>
    <w:rsid w:val="007B2C7F"/>
    <w:rsid w:val="007B43F2"/>
    <w:rsid w:val="007C1C34"/>
    <w:rsid w:val="007D6357"/>
    <w:rsid w:val="007E30AC"/>
    <w:rsid w:val="007E6442"/>
    <w:rsid w:val="007F046F"/>
    <w:rsid w:val="007F7954"/>
    <w:rsid w:val="00807F1C"/>
    <w:rsid w:val="00817E37"/>
    <w:rsid w:val="008258DD"/>
    <w:rsid w:val="00835942"/>
    <w:rsid w:val="008377CC"/>
    <w:rsid w:val="008542D2"/>
    <w:rsid w:val="008556F7"/>
    <w:rsid w:val="00856205"/>
    <w:rsid w:val="008646F1"/>
    <w:rsid w:val="00884AED"/>
    <w:rsid w:val="008879EB"/>
    <w:rsid w:val="00891DDD"/>
    <w:rsid w:val="008A12F5"/>
    <w:rsid w:val="008A3CCD"/>
    <w:rsid w:val="008B67D5"/>
    <w:rsid w:val="008E692B"/>
    <w:rsid w:val="008F01AA"/>
    <w:rsid w:val="0092444E"/>
    <w:rsid w:val="009445B1"/>
    <w:rsid w:val="00956014"/>
    <w:rsid w:val="00970E81"/>
    <w:rsid w:val="00973C9A"/>
    <w:rsid w:val="009751DA"/>
    <w:rsid w:val="009847F8"/>
    <w:rsid w:val="00986DE3"/>
    <w:rsid w:val="009E4DE0"/>
    <w:rsid w:val="009F1C2A"/>
    <w:rsid w:val="00A661B6"/>
    <w:rsid w:val="00A75209"/>
    <w:rsid w:val="00A8531B"/>
    <w:rsid w:val="00A86A33"/>
    <w:rsid w:val="00AD5260"/>
    <w:rsid w:val="00AE3BD1"/>
    <w:rsid w:val="00AF079A"/>
    <w:rsid w:val="00B015A6"/>
    <w:rsid w:val="00B059E2"/>
    <w:rsid w:val="00B2012F"/>
    <w:rsid w:val="00B2608C"/>
    <w:rsid w:val="00B30337"/>
    <w:rsid w:val="00B3556F"/>
    <w:rsid w:val="00B35FCE"/>
    <w:rsid w:val="00B84E22"/>
    <w:rsid w:val="00B874A2"/>
    <w:rsid w:val="00BA0D82"/>
    <w:rsid w:val="00BC586D"/>
    <w:rsid w:val="00BE65AE"/>
    <w:rsid w:val="00BF04FD"/>
    <w:rsid w:val="00BF55B7"/>
    <w:rsid w:val="00C04195"/>
    <w:rsid w:val="00C16AA8"/>
    <w:rsid w:val="00C37172"/>
    <w:rsid w:val="00C473A6"/>
    <w:rsid w:val="00C61D7D"/>
    <w:rsid w:val="00C70EB3"/>
    <w:rsid w:val="00C80ED5"/>
    <w:rsid w:val="00CF2084"/>
    <w:rsid w:val="00D00FD4"/>
    <w:rsid w:val="00D06C5B"/>
    <w:rsid w:val="00D1166D"/>
    <w:rsid w:val="00D15212"/>
    <w:rsid w:val="00D1796F"/>
    <w:rsid w:val="00D33A0D"/>
    <w:rsid w:val="00D33ED2"/>
    <w:rsid w:val="00D36EF2"/>
    <w:rsid w:val="00D42AFF"/>
    <w:rsid w:val="00D44453"/>
    <w:rsid w:val="00D44835"/>
    <w:rsid w:val="00D541D0"/>
    <w:rsid w:val="00D622F9"/>
    <w:rsid w:val="00D766A5"/>
    <w:rsid w:val="00D81905"/>
    <w:rsid w:val="00D84A28"/>
    <w:rsid w:val="00DC0993"/>
    <w:rsid w:val="00DD75F3"/>
    <w:rsid w:val="00DE69C5"/>
    <w:rsid w:val="00DF1BBD"/>
    <w:rsid w:val="00DF3BF5"/>
    <w:rsid w:val="00E127B4"/>
    <w:rsid w:val="00E37CD6"/>
    <w:rsid w:val="00E42FB3"/>
    <w:rsid w:val="00E7037D"/>
    <w:rsid w:val="00E705F4"/>
    <w:rsid w:val="00E80BF2"/>
    <w:rsid w:val="00E903FA"/>
    <w:rsid w:val="00EA3A97"/>
    <w:rsid w:val="00EA448A"/>
    <w:rsid w:val="00EC6326"/>
    <w:rsid w:val="00ED48D6"/>
    <w:rsid w:val="00ED48EF"/>
    <w:rsid w:val="00EF0D04"/>
    <w:rsid w:val="00EF1160"/>
    <w:rsid w:val="00F303D5"/>
    <w:rsid w:val="00F36590"/>
    <w:rsid w:val="00F5488D"/>
    <w:rsid w:val="00F605CC"/>
    <w:rsid w:val="00F6606F"/>
    <w:rsid w:val="00F71647"/>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52"/>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260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260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 w:type="character" w:customStyle="1" w:styleId="Heading3Char">
    <w:name w:val="Heading 3 Char"/>
    <w:basedOn w:val="DefaultParagraphFont"/>
    <w:link w:val="Heading3"/>
    <w:uiPriority w:val="9"/>
    <w:rsid w:val="00B260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608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6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49264">
      <w:bodyDiv w:val="1"/>
      <w:marLeft w:val="0"/>
      <w:marRight w:val="0"/>
      <w:marTop w:val="0"/>
      <w:marBottom w:val="0"/>
      <w:divBdr>
        <w:top w:val="none" w:sz="0" w:space="0" w:color="auto"/>
        <w:left w:val="none" w:sz="0" w:space="0" w:color="auto"/>
        <w:bottom w:val="none" w:sz="0" w:space="0" w:color="auto"/>
        <w:right w:val="none" w:sz="0" w:space="0" w:color="auto"/>
      </w:divBdr>
      <w:divsChild>
        <w:div w:id="140857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996B-4406-4848-BF2D-8611902F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4.xml><?xml version="1.0" encoding="utf-8"?>
<ds:datastoreItem xmlns:ds="http://schemas.openxmlformats.org/officeDocument/2006/customXml" ds:itemID="{8D8451CD-345E-4348-B607-F5DCEB6CCEE1}">
  <ds:schemaRefs>
    <ds:schemaRef ds:uri="http://schemas.microsoft.com/sharepoint/events"/>
  </ds:schemaRefs>
</ds:datastoreItem>
</file>

<file path=customXml/itemProps5.xml><?xml version="1.0" encoding="utf-8"?>
<ds:datastoreItem xmlns:ds="http://schemas.openxmlformats.org/officeDocument/2006/customXml" ds:itemID="{46613BF9-5882-4BCB-B5CF-47B1FAC7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6</cp:revision>
  <dcterms:created xsi:type="dcterms:W3CDTF">2020-07-22T23:20:00Z</dcterms:created>
  <dcterms:modified xsi:type="dcterms:W3CDTF">2020-07-26T16:54:00Z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