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5BFC4" w14:textId="70F67384" w:rsidR="00DB455D" w:rsidRPr="006A6F67" w:rsidRDefault="00DB455D" w:rsidP="47D3191D">
      <w:pPr>
        <w:rPr>
          <w:b/>
          <w:bCs/>
          <w:sz w:val="28"/>
          <w:szCs w:val="28"/>
        </w:rPr>
      </w:pPr>
      <w:r w:rsidRPr="47D3191D">
        <w:rPr>
          <w:b/>
          <w:bCs/>
          <w:sz w:val="28"/>
          <w:szCs w:val="28"/>
        </w:rPr>
        <w:t>Comparison of Potential Funding Options for Resilient Energy Projects</w:t>
      </w:r>
    </w:p>
    <w:p w14:paraId="41E827C0" w14:textId="3587B5A8" w:rsidR="00D11620" w:rsidRPr="004214D2" w:rsidRDefault="00D11620" w:rsidP="004214D2">
      <w:pPr>
        <w:rPr>
          <w:rFonts w:ascii="Calibri" w:eastAsia="Calibri" w:hAnsi="Calibri" w:cs="Calibri"/>
        </w:rPr>
      </w:pPr>
      <w:r w:rsidRPr="47D3191D">
        <w:rPr>
          <w:rFonts w:ascii="Calibri" w:eastAsia="Calibri" w:hAnsi="Calibri" w:cs="Calibri"/>
        </w:rPr>
        <w:t>This table</w:t>
      </w:r>
      <w:r w:rsidR="01BA7E48" w:rsidRPr="47D3191D">
        <w:rPr>
          <w:rFonts w:ascii="Calibri" w:eastAsia="Calibri" w:hAnsi="Calibri" w:cs="Calibri"/>
        </w:rPr>
        <w:t xml:space="preserve"> </w:t>
      </w:r>
      <w:r w:rsidR="00063C37" w:rsidRPr="47D3191D">
        <w:rPr>
          <w:rFonts w:ascii="Calibri" w:eastAsia="Calibri" w:hAnsi="Calibri" w:cs="Calibri"/>
        </w:rPr>
        <w:t xml:space="preserve">adapted </w:t>
      </w:r>
      <w:r w:rsidR="01BA7E48" w:rsidRPr="47D3191D">
        <w:rPr>
          <w:rFonts w:ascii="Calibri" w:eastAsia="Calibri" w:hAnsi="Calibri" w:cs="Calibri"/>
        </w:rPr>
        <w:t>from the FEMP “Financing for Resilience” paper</w:t>
      </w:r>
      <w:r w:rsidRPr="47D3191D">
        <w:rPr>
          <w:rFonts w:ascii="Calibri" w:eastAsia="Calibri" w:hAnsi="Calibri" w:cs="Calibri"/>
        </w:rPr>
        <w:t xml:space="preserve"> provides information about potential benefits and considerations associated with different financing approaches. It also identifies whether or not a federal resilience solution has been executed with each</w:t>
      </w:r>
      <w:r w:rsidR="00063C37" w:rsidRPr="47D3191D">
        <w:rPr>
          <w:rFonts w:ascii="Calibri" w:eastAsia="Calibri" w:hAnsi="Calibri" w:cs="Calibri"/>
        </w:rPr>
        <w:t xml:space="preserve"> of the</w:t>
      </w:r>
      <w:r w:rsidRPr="47D3191D">
        <w:rPr>
          <w:rFonts w:ascii="Calibri" w:eastAsia="Calibri" w:hAnsi="Calibri" w:cs="Calibri"/>
        </w:rPr>
        <w:t xml:space="preserve"> financing mechanisms. Organizations will need to determine which approach or combination of approaches best serves their needs. Five of these options are more traditional financing options that have been repurposed to support resilience solutions, including appropriations, power purchase agreements (PPAs), </w:t>
      </w:r>
      <w:r w:rsidR="00063C37" w:rsidRPr="47D3191D">
        <w:rPr>
          <w:rFonts w:ascii="Calibri" w:eastAsia="Calibri" w:hAnsi="Calibri" w:cs="Calibri"/>
        </w:rPr>
        <w:t>energy savings performance contracts (</w:t>
      </w:r>
      <w:r w:rsidRPr="47D3191D">
        <w:rPr>
          <w:rFonts w:ascii="Calibri" w:eastAsia="Calibri" w:hAnsi="Calibri" w:cs="Calibri"/>
        </w:rPr>
        <w:t>ESPCs</w:t>
      </w:r>
      <w:r w:rsidR="00063C37" w:rsidRPr="47D3191D">
        <w:rPr>
          <w:rFonts w:ascii="Calibri" w:eastAsia="Calibri" w:hAnsi="Calibri" w:cs="Calibri"/>
        </w:rPr>
        <w:t>)</w:t>
      </w:r>
      <w:r w:rsidRPr="47D3191D">
        <w:rPr>
          <w:rFonts w:ascii="Calibri" w:eastAsia="Calibri" w:hAnsi="Calibri" w:cs="Calibri"/>
        </w:rPr>
        <w:t>,</w:t>
      </w:r>
      <w:r w:rsidR="00063C37" w:rsidRPr="47D3191D">
        <w:rPr>
          <w:rFonts w:ascii="Calibri" w:eastAsia="Calibri" w:hAnsi="Calibri" w:cs="Calibri"/>
        </w:rPr>
        <w:t xml:space="preserve"> utility energy service contracts (</w:t>
      </w:r>
      <w:r w:rsidRPr="47D3191D">
        <w:rPr>
          <w:rFonts w:ascii="Calibri" w:eastAsia="Calibri" w:hAnsi="Calibri" w:cs="Calibri"/>
        </w:rPr>
        <w:t>UESCs</w:t>
      </w:r>
      <w:r w:rsidR="00063C37" w:rsidRPr="47D3191D">
        <w:rPr>
          <w:rFonts w:ascii="Calibri" w:eastAsia="Calibri" w:hAnsi="Calibri" w:cs="Calibri"/>
        </w:rPr>
        <w:t>)</w:t>
      </w:r>
      <w:r w:rsidRPr="47D3191D">
        <w:rPr>
          <w:rFonts w:ascii="Calibri" w:eastAsia="Calibri" w:hAnsi="Calibri" w:cs="Calibri"/>
        </w:rPr>
        <w:t>, and enhanced use leases (EULs). As the market has evolved, three other financing options have emerged: utility funding, state funding, and energy as a service (EaaS). </w:t>
      </w:r>
    </w:p>
    <w:tbl>
      <w:tblPr>
        <w:tblStyle w:val="GridTable2"/>
        <w:tblW w:w="933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9" w:type="dxa"/>
          <w:left w:w="115" w:type="dxa"/>
          <w:bottom w:w="29" w:type="dxa"/>
          <w:right w:w="115" w:type="dxa"/>
        </w:tblCellMar>
        <w:tblLook w:val="04A0" w:firstRow="1" w:lastRow="0" w:firstColumn="1" w:lastColumn="0" w:noHBand="0" w:noVBand="1"/>
        <w:tblDescription w:val="Table ES-1"/>
      </w:tblPr>
      <w:tblGrid>
        <w:gridCol w:w="1605"/>
        <w:gridCol w:w="1260"/>
        <w:gridCol w:w="1080"/>
        <w:gridCol w:w="2610"/>
        <w:gridCol w:w="2775"/>
      </w:tblGrid>
      <w:tr w:rsidR="00DB455D" w:rsidRPr="00DB455D" w14:paraId="0B9A3C49" w14:textId="77777777" w:rsidTr="004E7C9D">
        <w:trPr>
          <w:cnfStyle w:val="100000000000" w:firstRow="1" w:lastRow="0" w:firstColumn="0" w:lastColumn="0" w:oddVBand="0" w:evenVBand="0" w:oddHBand="0" w:evenHBand="0" w:firstRowFirstColumn="0" w:firstRowLastColumn="0" w:lastRowFirstColumn="0" w:lastRowLastColumn="0"/>
          <w:cantSplit/>
          <w:trHeight w:val="1057"/>
          <w:tblHeader/>
          <w:jc w:val="center"/>
        </w:trPr>
        <w:tc>
          <w:tcPr>
            <w:cnfStyle w:val="001000000000" w:firstRow="0" w:lastRow="0" w:firstColumn="1" w:lastColumn="0" w:oddVBand="0" w:evenVBand="0" w:oddHBand="0" w:evenHBand="0" w:firstRowFirstColumn="0" w:firstRowLastColumn="0" w:lastRowFirstColumn="0" w:lastRowLastColumn="0"/>
            <w:tcW w:w="1605" w:type="dxa"/>
            <w:tcBorders>
              <w:top w:val="single" w:sz="12" w:space="0" w:color="FFFFFF" w:themeColor="background1"/>
              <w:left w:val="single" w:sz="12" w:space="0" w:color="0088CE"/>
              <w:bottom w:val="single" w:sz="12" w:space="0" w:color="FFFFFF" w:themeColor="background1"/>
              <w:right w:val="single" w:sz="12" w:space="0" w:color="FFFFFF" w:themeColor="background1"/>
            </w:tcBorders>
            <w:shd w:val="clear" w:color="auto" w:fill="0088CE"/>
            <w:noWrap/>
            <w:vAlign w:val="center"/>
          </w:tcPr>
          <w:p w14:paraId="2ECA9BF8" w14:textId="77777777" w:rsidR="00DB455D" w:rsidRPr="00DB455D" w:rsidRDefault="00DB455D" w:rsidP="009D0B37">
            <w:pPr>
              <w:pStyle w:val="NRELTableHeader"/>
              <w:spacing w:before="0" w:after="0" w:line="288" w:lineRule="auto"/>
              <w:jc w:val="center"/>
              <w:rPr>
                <w:rFonts w:asciiTheme="minorHAnsi" w:hAnsiTheme="minorHAnsi" w:cstheme="minorHAnsi"/>
                <w:color w:val="FFFFFF" w:themeColor="background1"/>
                <w:sz w:val="18"/>
                <w:szCs w:val="18"/>
              </w:rPr>
            </w:pPr>
            <w:bookmarkStart w:id="0" w:name="_Hlk11406182"/>
            <w:r w:rsidRPr="00DB455D">
              <w:rPr>
                <w:rFonts w:asciiTheme="minorHAnsi" w:hAnsiTheme="minorHAnsi" w:cstheme="minorHAnsi"/>
                <w:color w:val="FFFFFF" w:themeColor="background1"/>
                <w:sz w:val="18"/>
                <w:szCs w:val="18"/>
              </w:rPr>
              <w:t>Funding or Financing Options</w:t>
            </w: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88CE"/>
            <w:noWrap/>
            <w:vAlign w:val="center"/>
          </w:tcPr>
          <w:p w14:paraId="2DCE43CC" w14:textId="77777777" w:rsidR="00DB455D" w:rsidRPr="00DB455D" w:rsidRDefault="00DB455D" w:rsidP="009D0B37">
            <w:pPr>
              <w:pStyle w:val="NRELTableHeader"/>
              <w:spacing w:before="0" w:after="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47D3191D">
              <w:rPr>
                <w:rFonts w:asciiTheme="minorHAnsi" w:hAnsiTheme="minorHAnsi" w:cstheme="minorBidi"/>
                <w:color w:val="FFFFFF" w:themeColor="background1"/>
                <w:sz w:val="18"/>
                <w:szCs w:val="18"/>
              </w:rPr>
              <w:t>Existing Federal Resilience Project</w:t>
            </w:r>
          </w:p>
        </w:tc>
        <w:tc>
          <w:tcPr>
            <w:tcW w:w="1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88CE"/>
            <w:vAlign w:val="center"/>
          </w:tcPr>
          <w:p w14:paraId="5D0BC69E" w14:textId="77777777" w:rsidR="00DB455D" w:rsidRPr="00DB455D" w:rsidRDefault="00DB455D" w:rsidP="009D0B37">
            <w:pPr>
              <w:pStyle w:val="NRELTableHeader"/>
              <w:spacing w:before="0" w:after="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B455D">
              <w:rPr>
                <w:rFonts w:asciiTheme="minorHAnsi" w:hAnsiTheme="minorHAnsi" w:cstheme="minorHAnsi"/>
                <w:color w:val="FFFFFF" w:themeColor="background1"/>
                <w:sz w:val="18"/>
                <w:szCs w:val="18"/>
              </w:rPr>
              <w:t>Owner and Operator</w:t>
            </w:r>
          </w:p>
        </w:tc>
        <w:tc>
          <w:tcPr>
            <w:tcW w:w="26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88CE"/>
            <w:vAlign w:val="center"/>
          </w:tcPr>
          <w:p w14:paraId="27CF8F9D" w14:textId="77777777" w:rsidR="00DB455D" w:rsidRPr="00DB455D" w:rsidRDefault="00DB455D" w:rsidP="009D0B37">
            <w:pPr>
              <w:pStyle w:val="NRELTableHeader"/>
              <w:spacing w:before="0" w:after="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DB455D">
              <w:rPr>
                <w:rFonts w:asciiTheme="minorHAnsi" w:hAnsiTheme="minorHAnsi" w:cstheme="minorHAnsi"/>
                <w:color w:val="FFFFFF" w:themeColor="background1"/>
                <w:sz w:val="18"/>
                <w:szCs w:val="18"/>
              </w:rPr>
              <w:t>Benefits</w:t>
            </w:r>
          </w:p>
        </w:tc>
        <w:tc>
          <w:tcPr>
            <w:tcW w:w="27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88CE"/>
            <w:noWrap/>
            <w:vAlign w:val="center"/>
          </w:tcPr>
          <w:p w14:paraId="60C5494F" w14:textId="77777777" w:rsidR="00DB455D" w:rsidRPr="00DB455D" w:rsidRDefault="00DB455D" w:rsidP="009D0B37">
            <w:pPr>
              <w:pStyle w:val="NRELTableHeader"/>
              <w:spacing w:before="0" w:after="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DB455D">
              <w:rPr>
                <w:rFonts w:asciiTheme="minorHAnsi" w:hAnsiTheme="minorHAnsi" w:cstheme="minorHAnsi"/>
                <w:color w:val="FFFFFF" w:themeColor="background1"/>
                <w:sz w:val="18"/>
                <w:szCs w:val="18"/>
              </w:rPr>
              <w:t>Considerations</w:t>
            </w:r>
          </w:p>
        </w:tc>
      </w:tr>
      <w:tr w:rsidR="00DB455D" w:rsidRPr="00DB455D" w14:paraId="31E84BD9" w14:textId="77777777" w:rsidTr="47D3191D">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605" w:type="dxa"/>
            <w:tcBorders>
              <w:top w:val="single" w:sz="12" w:space="0" w:color="FFFFFF" w:themeColor="background1"/>
              <w:bottom w:val="single" w:sz="12" w:space="0" w:color="FFFFFF" w:themeColor="background1"/>
              <w:right w:val="single" w:sz="12" w:space="0" w:color="FFFFFF" w:themeColor="background1"/>
            </w:tcBorders>
            <w:shd w:val="clear" w:color="auto" w:fill="D6D6D6"/>
            <w:noWrap/>
          </w:tcPr>
          <w:p w14:paraId="3707752B" w14:textId="77777777" w:rsidR="00DB455D" w:rsidRPr="00DB455D" w:rsidRDefault="00DB455D" w:rsidP="009D0B37">
            <w:pPr>
              <w:pStyle w:val="NRELTableContent"/>
              <w:rPr>
                <w:rFonts w:asciiTheme="minorHAnsi" w:hAnsiTheme="minorHAnsi" w:cstheme="minorHAnsi"/>
                <w:b w:val="0"/>
                <w:sz w:val="18"/>
                <w:szCs w:val="18"/>
              </w:rPr>
            </w:pPr>
            <w:bookmarkStart w:id="1" w:name="_Hlk535831340"/>
            <w:r w:rsidRPr="00DB455D">
              <w:rPr>
                <w:rFonts w:asciiTheme="minorHAnsi" w:hAnsiTheme="minorHAnsi" w:cstheme="minorHAnsi"/>
                <w:sz w:val="18"/>
                <w:szCs w:val="18"/>
              </w:rPr>
              <w:t>Appropriations</w:t>
            </w: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noWrap/>
          </w:tcPr>
          <w:p w14:paraId="3426B263" w14:textId="3250ACD3" w:rsidR="00DB455D" w:rsidRPr="00DB455D" w:rsidRDefault="3E438288" w:rsidP="47D3191D">
            <w:pPr>
              <w:pStyle w:val="NRELTableConten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r w:rsidRPr="47D3191D">
              <w:rPr>
                <w:rFonts w:asciiTheme="minorHAnsi" w:eastAsia="Wingdings" w:hAnsiTheme="minorHAnsi" w:cstheme="minorBidi"/>
                <w:sz w:val="18"/>
                <w:szCs w:val="18"/>
              </w:rPr>
              <w:t>Yes</w:t>
            </w:r>
          </w:p>
        </w:tc>
        <w:tc>
          <w:tcPr>
            <w:tcW w:w="1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4B96498B" w14:textId="77777777" w:rsidR="00DB455D" w:rsidRPr="00DB455D" w:rsidRDefault="00DB455D" w:rsidP="009D0B37">
            <w:pPr>
              <w:pStyle w:val="NRELTableConten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Agency</w:t>
            </w:r>
          </w:p>
        </w:tc>
        <w:tc>
          <w:tcPr>
            <w:tcW w:w="26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5F904192" w14:textId="7A0CEEE6" w:rsidR="00DB455D" w:rsidRPr="00DB455D" w:rsidRDefault="00DB455D" w:rsidP="00DB455D">
            <w:pPr>
              <w:pStyle w:val="NRELTableContent"/>
              <w:numPr>
                <w:ilvl w:val="0"/>
                <w:numId w:val="1"/>
              </w:numPr>
              <w:ind w:left="330"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All benefits accrue to federal government</w:t>
            </w:r>
          </w:p>
          <w:p w14:paraId="3C306358" w14:textId="088549AF" w:rsidR="00DB455D" w:rsidRPr="00DB455D" w:rsidRDefault="00DB455D" w:rsidP="00DB455D">
            <w:pPr>
              <w:pStyle w:val="NRELTableContent"/>
              <w:numPr>
                <w:ilvl w:val="0"/>
                <w:numId w:val="1"/>
              </w:numPr>
              <w:ind w:left="330"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May be paired with other funding options</w:t>
            </w:r>
            <w:r>
              <w:rPr>
                <w:rFonts w:asciiTheme="minorHAnsi" w:hAnsiTheme="minorHAnsi" w:cstheme="minorHAnsi"/>
                <w:sz w:val="18"/>
                <w:szCs w:val="18"/>
              </w:rPr>
              <w:t xml:space="preserve"> to maximize impact/benefit</w:t>
            </w:r>
            <w:r w:rsidRPr="00DB455D">
              <w:rPr>
                <w:rFonts w:asciiTheme="minorHAnsi" w:hAnsiTheme="minorHAnsi" w:cstheme="minorHAnsi"/>
                <w:sz w:val="18"/>
                <w:szCs w:val="18"/>
              </w:rPr>
              <w:t>.</w:t>
            </w:r>
          </w:p>
        </w:tc>
        <w:tc>
          <w:tcPr>
            <w:tcW w:w="277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5E5E5"/>
            <w:noWrap/>
          </w:tcPr>
          <w:p w14:paraId="275FF0A0" w14:textId="5D35DF85" w:rsidR="00DB455D" w:rsidRPr="00DB455D" w:rsidRDefault="00DB455D" w:rsidP="00DB455D">
            <w:pPr>
              <w:pStyle w:val="NRELTableContent"/>
              <w:numPr>
                <w:ilvl w:val="0"/>
                <w:numId w:val="1"/>
              </w:numPr>
              <w:ind w:left="245"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Federal agencies have limited budgets and many unmet needs</w:t>
            </w:r>
          </w:p>
          <w:p w14:paraId="269EF2CF" w14:textId="76CCD5CB" w:rsidR="00DB455D" w:rsidRPr="00DB455D" w:rsidRDefault="00DB455D" w:rsidP="00DB455D">
            <w:pPr>
              <w:pStyle w:val="NRELTableContent"/>
              <w:numPr>
                <w:ilvl w:val="0"/>
                <w:numId w:val="1"/>
              </w:numPr>
              <w:ind w:left="245"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Federal agencies have a responsibility to assume performance risks</w:t>
            </w:r>
          </w:p>
          <w:p w14:paraId="3AD5AA05" w14:textId="77777777" w:rsidR="00DB455D" w:rsidRPr="00DB455D" w:rsidRDefault="00DB455D" w:rsidP="00DB455D">
            <w:pPr>
              <w:pStyle w:val="NRELTableContent"/>
              <w:numPr>
                <w:ilvl w:val="0"/>
                <w:numId w:val="1"/>
              </w:numPr>
              <w:ind w:left="245"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Federal agencies may need to earmark funds for emergency repairs or other unforeseen costs.</w:t>
            </w:r>
          </w:p>
        </w:tc>
      </w:tr>
      <w:tr w:rsidR="00DB455D" w:rsidRPr="00DB455D" w14:paraId="224C2619" w14:textId="77777777" w:rsidTr="47D3191D">
        <w:trPr>
          <w:trHeight w:val="303"/>
          <w:jc w:val="center"/>
        </w:trPr>
        <w:tc>
          <w:tcPr>
            <w:cnfStyle w:val="001000000000" w:firstRow="0" w:lastRow="0" w:firstColumn="1" w:lastColumn="0" w:oddVBand="0" w:evenVBand="0" w:oddHBand="0" w:evenHBand="0" w:firstRowFirstColumn="0" w:firstRowLastColumn="0" w:lastRowFirstColumn="0" w:lastRowLastColumn="0"/>
            <w:tcW w:w="1605" w:type="dxa"/>
            <w:tcBorders>
              <w:top w:val="single" w:sz="12" w:space="0" w:color="FFFFFF" w:themeColor="background1"/>
              <w:bottom w:val="single" w:sz="12" w:space="0" w:color="FFFFFF" w:themeColor="background1"/>
              <w:right w:val="single" w:sz="12" w:space="0" w:color="FFFFFF" w:themeColor="background1"/>
            </w:tcBorders>
            <w:shd w:val="clear" w:color="auto" w:fill="D6D6D6"/>
            <w:noWrap/>
            <w:hideMark/>
          </w:tcPr>
          <w:p w14:paraId="37B288FE" w14:textId="2B32BCD7" w:rsidR="00DB455D" w:rsidRPr="004E7C9D" w:rsidRDefault="008605B5" w:rsidP="009D0B37">
            <w:pPr>
              <w:pStyle w:val="NRELTableContent"/>
              <w:rPr>
                <w:rFonts w:asciiTheme="minorHAnsi" w:hAnsiTheme="minorHAnsi" w:cstheme="minorHAnsi"/>
                <w:sz w:val="18"/>
                <w:szCs w:val="18"/>
              </w:rPr>
            </w:pPr>
            <w:hyperlink r:id="rId10" w:history="1">
              <w:r w:rsidR="00DB455D" w:rsidRPr="008531F1">
                <w:rPr>
                  <w:rStyle w:val="Hyperlink"/>
                  <w:rFonts w:asciiTheme="minorHAnsi" w:hAnsiTheme="minorHAnsi" w:cstheme="minorHAnsi"/>
                  <w:sz w:val="18"/>
                  <w:szCs w:val="18"/>
                </w:rPr>
                <w:t>ESPC</w:t>
              </w:r>
            </w:hyperlink>
            <w:r w:rsidR="00DB455D" w:rsidRPr="008531F1">
              <w:rPr>
                <w:rFonts w:asciiTheme="minorHAnsi" w:hAnsiTheme="minorHAnsi" w:cstheme="minorHAnsi"/>
                <w:b w:val="0"/>
                <w:bCs/>
                <w:sz w:val="18"/>
                <w:szCs w:val="18"/>
              </w:rPr>
              <w:t xml:space="preserve"> and </w:t>
            </w:r>
            <w:hyperlink r:id="rId11" w:history="1">
              <w:r w:rsidR="008531F1" w:rsidRPr="008531F1">
                <w:rPr>
                  <w:rStyle w:val="Hyperlink"/>
                  <w:rFonts w:asciiTheme="minorHAnsi" w:hAnsiTheme="minorHAnsi" w:cstheme="minorHAnsi"/>
                  <w:sz w:val="18"/>
                  <w:szCs w:val="18"/>
                </w:rPr>
                <w:t>ESPC E</w:t>
              </w:r>
              <w:r w:rsidR="008531F1">
                <w:rPr>
                  <w:rStyle w:val="Hyperlink"/>
                  <w:rFonts w:asciiTheme="minorHAnsi" w:hAnsiTheme="minorHAnsi" w:cstheme="minorHAnsi"/>
                  <w:sz w:val="18"/>
                  <w:szCs w:val="18"/>
                </w:rPr>
                <w:t>nergy Sales Agreement</w:t>
              </w:r>
            </w:hyperlink>
            <w:r w:rsidR="00314705">
              <w:rPr>
                <w:rStyle w:val="Hyperlink"/>
                <w:rFonts w:asciiTheme="minorHAnsi" w:hAnsiTheme="minorHAnsi" w:cstheme="minorHAnsi"/>
                <w:sz w:val="18"/>
                <w:szCs w:val="18"/>
              </w:rPr>
              <w:t xml:space="preserve"> (ESPC ESA)</w:t>
            </w: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noWrap/>
          </w:tcPr>
          <w:p w14:paraId="573E44D9" w14:textId="5C02D65E" w:rsidR="00DB455D" w:rsidRPr="00DB455D" w:rsidRDefault="7FDDA020" w:rsidP="47D3191D">
            <w:pPr>
              <w:pStyle w:val="NRELTableConten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47D3191D">
              <w:rPr>
                <w:rFonts w:asciiTheme="minorHAnsi" w:eastAsia="Wingdings" w:hAnsiTheme="minorHAnsi" w:cstheme="minorBidi"/>
                <w:sz w:val="18"/>
                <w:szCs w:val="18"/>
              </w:rPr>
              <w:t>Yes</w:t>
            </w:r>
          </w:p>
        </w:tc>
        <w:tc>
          <w:tcPr>
            <w:tcW w:w="1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0AE42B1A" w14:textId="548353C1" w:rsidR="00DB455D" w:rsidRPr="00DB455D" w:rsidRDefault="00DB455D" w:rsidP="009D0B37">
            <w:pPr>
              <w:pStyle w:val="NRELTableConten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Agency or third</w:t>
            </w:r>
            <w:r w:rsidR="008531F1">
              <w:rPr>
                <w:rFonts w:asciiTheme="minorHAnsi" w:hAnsiTheme="minorHAnsi" w:cstheme="minorHAnsi"/>
                <w:sz w:val="18"/>
                <w:szCs w:val="18"/>
              </w:rPr>
              <w:t xml:space="preserve"> </w:t>
            </w:r>
            <w:r w:rsidRPr="00DB455D">
              <w:rPr>
                <w:rFonts w:asciiTheme="minorHAnsi" w:hAnsiTheme="minorHAnsi" w:cstheme="minorHAnsi"/>
                <w:sz w:val="18"/>
                <w:szCs w:val="18"/>
              </w:rPr>
              <w:t>party</w:t>
            </w:r>
          </w:p>
        </w:tc>
        <w:tc>
          <w:tcPr>
            <w:tcW w:w="26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6E5637FE" w14:textId="4D30F02C" w:rsidR="00DB455D" w:rsidRPr="00DB455D" w:rsidRDefault="00DB455D" w:rsidP="00DB455D">
            <w:pPr>
              <w:pStyle w:val="NRELTableContent"/>
              <w:numPr>
                <w:ilvl w:val="0"/>
                <w:numId w:val="6"/>
              </w:numPr>
              <w:ind w:left="330" w:hanging="2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No or limited upfront capital requirement</w:t>
            </w:r>
          </w:p>
          <w:p w14:paraId="7CAF0A46" w14:textId="697AB8C0" w:rsidR="00DB455D" w:rsidRPr="00DB455D" w:rsidRDefault="00DB455D" w:rsidP="00DB455D">
            <w:pPr>
              <w:pStyle w:val="NRELTableContent"/>
              <w:numPr>
                <w:ilvl w:val="0"/>
                <w:numId w:val="6"/>
              </w:numPr>
              <w:ind w:left="330" w:hanging="2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Performance is guaranteed to the federal facility</w:t>
            </w:r>
          </w:p>
          <w:p w14:paraId="622A1B22" w14:textId="77777777" w:rsidR="00DB455D" w:rsidRPr="00DB455D" w:rsidRDefault="00DB455D" w:rsidP="00DB455D">
            <w:pPr>
              <w:pStyle w:val="NRELTableContent"/>
              <w:numPr>
                <w:ilvl w:val="0"/>
                <w:numId w:val="6"/>
              </w:numPr>
              <w:ind w:left="330" w:hanging="2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All federal facilities are authorized to award ESPCs and ESPC ESAs.</w:t>
            </w:r>
          </w:p>
        </w:tc>
        <w:tc>
          <w:tcPr>
            <w:tcW w:w="277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5E5E5"/>
            <w:noWrap/>
          </w:tcPr>
          <w:p w14:paraId="045FE35D" w14:textId="240E85C1" w:rsidR="00DB455D" w:rsidRPr="00DB455D" w:rsidRDefault="00DB455D" w:rsidP="00DB455D">
            <w:pPr>
              <w:pStyle w:val="NRELTableContent"/>
              <w:numPr>
                <w:ilvl w:val="0"/>
                <w:numId w:val="1"/>
              </w:numPr>
              <w:ind w:left="245"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Contractor is paid from savings or power purchased</w:t>
            </w:r>
          </w:p>
          <w:p w14:paraId="6DA20B7F" w14:textId="5C2DF515" w:rsidR="00DB455D" w:rsidRPr="00DB455D" w:rsidRDefault="00DB455D" w:rsidP="00DB455D">
            <w:pPr>
              <w:pStyle w:val="NRELTableContent"/>
              <w:numPr>
                <w:ilvl w:val="0"/>
                <w:numId w:val="1"/>
              </w:numPr>
              <w:ind w:left="245"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Projects must provide guaranteed savings over the life of the contract</w:t>
            </w:r>
          </w:p>
          <w:p w14:paraId="7CA0077C" w14:textId="31BAA3F7" w:rsidR="00DB455D" w:rsidRPr="00DB455D" w:rsidRDefault="00DB455D" w:rsidP="00DB455D">
            <w:pPr>
              <w:pStyle w:val="NRELTableContent"/>
              <w:numPr>
                <w:ilvl w:val="0"/>
                <w:numId w:val="1"/>
              </w:numPr>
              <w:ind w:left="245"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Agency must take title to the equipment either during or after the contract is complete and would then be required to operate and maintain the system.</w:t>
            </w:r>
          </w:p>
        </w:tc>
      </w:tr>
      <w:tr w:rsidR="00DB455D" w:rsidRPr="00DB455D" w14:paraId="76A19F91" w14:textId="77777777" w:rsidTr="47D3191D">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605" w:type="dxa"/>
            <w:tcBorders>
              <w:top w:val="single" w:sz="12" w:space="0" w:color="FFFFFF" w:themeColor="background1"/>
              <w:bottom w:val="single" w:sz="12" w:space="0" w:color="FFFFFF" w:themeColor="background1"/>
              <w:right w:val="single" w:sz="12" w:space="0" w:color="FFFFFF" w:themeColor="background1"/>
            </w:tcBorders>
            <w:shd w:val="clear" w:color="auto" w:fill="D6D6D6"/>
            <w:noWrap/>
            <w:hideMark/>
          </w:tcPr>
          <w:p w14:paraId="5E5E3EE8" w14:textId="77777777" w:rsidR="00DB455D" w:rsidRPr="00DB455D" w:rsidRDefault="00DB455D" w:rsidP="009D0B37">
            <w:pPr>
              <w:pStyle w:val="NRELTableContent"/>
              <w:rPr>
                <w:rFonts w:asciiTheme="minorHAnsi" w:hAnsiTheme="minorHAnsi" w:cstheme="minorHAnsi"/>
                <w:b w:val="0"/>
                <w:sz w:val="18"/>
                <w:szCs w:val="18"/>
              </w:rPr>
            </w:pPr>
            <w:r w:rsidRPr="00DB455D">
              <w:rPr>
                <w:rFonts w:asciiTheme="minorHAnsi" w:hAnsiTheme="minorHAnsi" w:cstheme="minorHAnsi"/>
                <w:sz w:val="18"/>
                <w:szCs w:val="18"/>
              </w:rPr>
              <w:t>EUL</w:t>
            </w: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noWrap/>
          </w:tcPr>
          <w:p w14:paraId="60A04277" w14:textId="73E6CB6E" w:rsidR="00DB455D" w:rsidRPr="00DB455D" w:rsidRDefault="28EB09CF" w:rsidP="47D3191D">
            <w:pPr>
              <w:pStyle w:val="NRELTableConten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r w:rsidRPr="47D3191D">
              <w:rPr>
                <w:rFonts w:asciiTheme="minorHAnsi" w:eastAsia="Wingdings" w:hAnsiTheme="minorHAnsi" w:cstheme="minorBidi"/>
                <w:sz w:val="18"/>
                <w:szCs w:val="18"/>
              </w:rPr>
              <w:t>Yes</w:t>
            </w:r>
          </w:p>
        </w:tc>
        <w:tc>
          <w:tcPr>
            <w:tcW w:w="1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7F22B68E" w14:textId="6CAFBFDF" w:rsidR="00DB455D" w:rsidRPr="00DB455D" w:rsidRDefault="00DB455D" w:rsidP="009D0B37">
            <w:pPr>
              <w:pStyle w:val="NRELTableConten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Third</w:t>
            </w:r>
            <w:r w:rsidR="008531F1">
              <w:rPr>
                <w:rFonts w:asciiTheme="minorHAnsi" w:hAnsiTheme="minorHAnsi" w:cstheme="minorHAnsi"/>
                <w:sz w:val="18"/>
                <w:szCs w:val="18"/>
              </w:rPr>
              <w:t xml:space="preserve"> </w:t>
            </w:r>
            <w:r w:rsidRPr="00DB455D">
              <w:rPr>
                <w:rFonts w:asciiTheme="minorHAnsi" w:hAnsiTheme="minorHAnsi" w:cstheme="minorHAnsi"/>
                <w:sz w:val="18"/>
                <w:szCs w:val="18"/>
              </w:rPr>
              <w:t>party</w:t>
            </w:r>
          </w:p>
        </w:tc>
        <w:tc>
          <w:tcPr>
            <w:tcW w:w="26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71C251EE" w14:textId="2D60B2B8" w:rsidR="00DB455D" w:rsidRPr="00DB455D" w:rsidRDefault="00DB455D" w:rsidP="00DB455D">
            <w:pPr>
              <w:pStyle w:val="NRELTableContent"/>
              <w:numPr>
                <w:ilvl w:val="0"/>
                <w:numId w:val="2"/>
              </w:numPr>
              <w:ind w:left="330"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No upfront capital requirement</w:t>
            </w:r>
          </w:p>
          <w:p w14:paraId="46CE0A7A" w14:textId="71B4F51D" w:rsidR="00DB455D" w:rsidRPr="00DB455D" w:rsidRDefault="00DB455D" w:rsidP="00DB455D">
            <w:pPr>
              <w:pStyle w:val="NRELTableContent"/>
              <w:numPr>
                <w:ilvl w:val="0"/>
                <w:numId w:val="2"/>
              </w:numPr>
              <w:ind w:left="330"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Federal facility can receive cash or in-kind contributions for use of land</w:t>
            </w:r>
          </w:p>
          <w:p w14:paraId="6974BD44" w14:textId="77777777" w:rsidR="00DB455D" w:rsidRPr="00DB455D" w:rsidRDefault="00DB455D" w:rsidP="00DB455D">
            <w:pPr>
              <w:pStyle w:val="NRELTableContent"/>
              <w:numPr>
                <w:ilvl w:val="0"/>
                <w:numId w:val="2"/>
              </w:numPr>
              <w:ind w:left="330" w:hanging="2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Contributions can be used for any federal purpose.</w:t>
            </w:r>
          </w:p>
        </w:tc>
        <w:tc>
          <w:tcPr>
            <w:tcW w:w="277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5E5E5"/>
            <w:noWrap/>
          </w:tcPr>
          <w:p w14:paraId="3E8DB677" w14:textId="462C432F" w:rsidR="00DB455D" w:rsidRPr="00DB455D" w:rsidRDefault="00DB455D" w:rsidP="47D3191D">
            <w:pPr>
              <w:pStyle w:val="NRELTableContent"/>
              <w:numPr>
                <w:ilvl w:val="0"/>
                <w:numId w:val="2"/>
              </w:numPr>
              <w:ind w:left="245"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r w:rsidRPr="47D3191D">
              <w:rPr>
                <w:rFonts w:asciiTheme="minorHAnsi" w:hAnsiTheme="minorHAnsi" w:cstheme="minorBidi"/>
                <w:sz w:val="18"/>
                <w:szCs w:val="18"/>
              </w:rPr>
              <w:t>Not all agencies have EUL authority</w:t>
            </w:r>
          </w:p>
          <w:p w14:paraId="5D9DC81F" w14:textId="2B1A4069" w:rsidR="00DB455D" w:rsidRPr="00DB455D" w:rsidRDefault="00DB455D" w:rsidP="00DB455D">
            <w:pPr>
              <w:pStyle w:val="NRELTableContent"/>
              <w:numPr>
                <w:ilvl w:val="0"/>
                <w:numId w:val="2"/>
              </w:numPr>
              <w:ind w:left="245"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Federal agencies may need significant and eligible land holdings</w:t>
            </w:r>
          </w:p>
          <w:p w14:paraId="091345C0" w14:textId="2925C9EC" w:rsidR="00DB455D" w:rsidRPr="00DB455D" w:rsidRDefault="00DB455D" w:rsidP="00DB455D">
            <w:pPr>
              <w:pStyle w:val="NRELTableContent"/>
              <w:numPr>
                <w:ilvl w:val="0"/>
                <w:numId w:val="2"/>
              </w:numPr>
              <w:ind w:left="245"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Project size and land values influence the amount of cash or in-kind contributions</w:t>
            </w:r>
          </w:p>
          <w:p w14:paraId="43678D39" w14:textId="77777777" w:rsidR="00DB455D" w:rsidRPr="00DB455D" w:rsidRDefault="00DB455D" w:rsidP="00DB455D">
            <w:pPr>
              <w:pStyle w:val="NRELTableContent"/>
              <w:numPr>
                <w:ilvl w:val="0"/>
                <w:numId w:val="2"/>
              </w:numPr>
              <w:ind w:left="245"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lastRenderedPageBreak/>
              <w:t>Federal agencies may not have control over system design or operation.</w:t>
            </w:r>
          </w:p>
        </w:tc>
      </w:tr>
      <w:tr w:rsidR="00DB455D" w:rsidRPr="00DB455D" w14:paraId="47601639" w14:textId="77777777" w:rsidTr="47D3191D">
        <w:trPr>
          <w:trHeight w:val="303"/>
          <w:jc w:val="center"/>
        </w:trPr>
        <w:tc>
          <w:tcPr>
            <w:cnfStyle w:val="001000000000" w:firstRow="0" w:lastRow="0" w:firstColumn="1" w:lastColumn="0" w:oddVBand="0" w:evenVBand="0" w:oddHBand="0" w:evenHBand="0" w:firstRowFirstColumn="0" w:firstRowLastColumn="0" w:lastRowFirstColumn="0" w:lastRowLastColumn="0"/>
            <w:tcW w:w="1605" w:type="dxa"/>
            <w:tcBorders>
              <w:top w:val="single" w:sz="12" w:space="0" w:color="FFFFFF" w:themeColor="background1"/>
              <w:bottom w:val="single" w:sz="12" w:space="0" w:color="FFFFFF" w:themeColor="background1"/>
              <w:right w:val="single" w:sz="12" w:space="0" w:color="FFFFFF" w:themeColor="background1"/>
            </w:tcBorders>
            <w:shd w:val="clear" w:color="auto" w:fill="D6D6D6"/>
            <w:noWrap/>
            <w:hideMark/>
          </w:tcPr>
          <w:p w14:paraId="3173720A" w14:textId="645819EB" w:rsidR="00DB455D" w:rsidRPr="004E7C9D" w:rsidRDefault="008605B5" w:rsidP="009D0B37">
            <w:pPr>
              <w:pStyle w:val="NRELTableContent"/>
              <w:rPr>
                <w:rFonts w:asciiTheme="minorHAnsi" w:hAnsiTheme="minorHAnsi" w:cstheme="minorHAnsi"/>
                <w:sz w:val="18"/>
                <w:szCs w:val="18"/>
              </w:rPr>
            </w:pPr>
            <w:hyperlink r:id="rId12" w:history="1">
              <w:r w:rsidR="00DB455D" w:rsidRPr="00496A1F">
                <w:rPr>
                  <w:rStyle w:val="Hyperlink"/>
                  <w:rFonts w:asciiTheme="minorHAnsi" w:hAnsiTheme="minorHAnsi" w:cstheme="minorHAnsi"/>
                  <w:sz w:val="18"/>
                  <w:szCs w:val="18"/>
                </w:rPr>
                <w:t>PPA</w:t>
              </w:r>
            </w:hyperlink>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noWrap/>
          </w:tcPr>
          <w:p w14:paraId="34EAC6EB" w14:textId="781741C1" w:rsidR="00DB455D" w:rsidRPr="00DB455D" w:rsidRDefault="4FD716E5" w:rsidP="47D3191D">
            <w:pPr>
              <w:pStyle w:val="NRELTableConten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47D3191D">
              <w:rPr>
                <w:rFonts w:asciiTheme="minorHAnsi" w:eastAsia="Wingdings" w:hAnsiTheme="minorHAnsi" w:cstheme="minorBidi"/>
                <w:sz w:val="18"/>
                <w:szCs w:val="18"/>
              </w:rPr>
              <w:t>Yes</w:t>
            </w:r>
          </w:p>
        </w:tc>
        <w:tc>
          <w:tcPr>
            <w:tcW w:w="1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2DDE04AE" w14:textId="29C02B0B" w:rsidR="00DB455D" w:rsidRPr="00DB455D" w:rsidRDefault="00DB455D" w:rsidP="009D0B37">
            <w:pPr>
              <w:pStyle w:val="NRELTableConten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Third</w:t>
            </w:r>
            <w:r w:rsidR="005A529D">
              <w:rPr>
                <w:rFonts w:asciiTheme="minorHAnsi" w:hAnsiTheme="minorHAnsi" w:cstheme="minorHAnsi"/>
                <w:sz w:val="18"/>
                <w:szCs w:val="18"/>
              </w:rPr>
              <w:t xml:space="preserve"> </w:t>
            </w:r>
            <w:r w:rsidRPr="00DB455D">
              <w:rPr>
                <w:rFonts w:asciiTheme="minorHAnsi" w:hAnsiTheme="minorHAnsi" w:cstheme="minorHAnsi"/>
                <w:sz w:val="18"/>
                <w:szCs w:val="18"/>
              </w:rPr>
              <w:t>party</w:t>
            </w:r>
          </w:p>
        </w:tc>
        <w:tc>
          <w:tcPr>
            <w:tcW w:w="26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396662D9" w14:textId="4C400356" w:rsidR="00DB455D" w:rsidRPr="00DB455D" w:rsidRDefault="00DB455D" w:rsidP="00DB455D">
            <w:pPr>
              <w:pStyle w:val="NRELTableContent"/>
              <w:numPr>
                <w:ilvl w:val="0"/>
                <w:numId w:val="3"/>
              </w:numPr>
              <w:ind w:left="330"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No upfront capital requirement</w:t>
            </w:r>
          </w:p>
          <w:p w14:paraId="27EAFE4B" w14:textId="4ECCD8E0" w:rsidR="00DB455D" w:rsidRPr="00DB455D" w:rsidRDefault="00DB455D" w:rsidP="00DB455D">
            <w:pPr>
              <w:pStyle w:val="NRELTableContent"/>
              <w:numPr>
                <w:ilvl w:val="0"/>
                <w:numId w:val="3"/>
              </w:numPr>
              <w:ind w:left="330"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System can be located on-site or off-site</w:t>
            </w:r>
          </w:p>
          <w:p w14:paraId="7D2A4674" w14:textId="77777777" w:rsidR="00DB455D" w:rsidRPr="00DB455D" w:rsidRDefault="00DB455D" w:rsidP="00DB455D">
            <w:pPr>
              <w:pStyle w:val="NRELTableContent"/>
              <w:numPr>
                <w:ilvl w:val="0"/>
                <w:numId w:val="3"/>
              </w:numPr>
              <w:ind w:left="330"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Long-term contract provides energy cost certainty.</w:t>
            </w:r>
          </w:p>
        </w:tc>
        <w:tc>
          <w:tcPr>
            <w:tcW w:w="277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5E5E5"/>
            <w:noWrap/>
          </w:tcPr>
          <w:p w14:paraId="59DDCDB8" w14:textId="23800B5E" w:rsidR="00DB455D" w:rsidRPr="00DB455D" w:rsidRDefault="32E3DD5F" w:rsidP="47D3191D">
            <w:pPr>
              <w:pStyle w:val="NRELTableContent"/>
              <w:numPr>
                <w:ilvl w:val="0"/>
                <w:numId w:val="3"/>
              </w:numPr>
              <w:ind w:left="245"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47D3191D">
              <w:rPr>
                <w:rFonts w:asciiTheme="minorHAnsi" w:hAnsiTheme="minorHAnsi" w:cstheme="minorBidi"/>
                <w:sz w:val="18"/>
                <w:szCs w:val="18"/>
              </w:rPr>
              <w:t>Civilian agencies have limited long-term PPA authorities</w:t>
            </w:r>
          </w:p>
          <w:p w14:paraId="2D29F62B" w14:textId="0240D4FE" w:rsidR="00DB455D" w:rsidRPr="00DB455D" w:rsidRDefault="00DB455D" w:rsidP="00DB455D">
            <w:pPr>
              <w:pStyle w:val="NRELTableContent"/>
              <w:numPr>
                <w:ilvl w:val="0"/>
                <w:numId w:val="3"/>
              </w:numPr>
              <w:ind w:left="245"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Negotiating a PPA can require significant energy market expertise</w:t>
            </w:r>
          </w:p>
          <w:p w14:paraId="3DD59FCB" w14:textId="77777777" w:rsidR="00DB455D" w:rsidRPr="00DB455D" w:rsidRDefault="00DB455D" w:rsidP="00DB455D">
            <w:pPr>
              <w:pStyle w:val="NRELTableContent"/>
              <w:numPr>
                <w:ilvl w:val="0"/>
                <w:numId w:val="3"/>
              </w:numPr>
              <w:ind w:left="245"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 xml:space="preserve">PPA approval requirements can be time consuming. </w:t>
            </w:r>
          </w:p>
        </w:tc>
      </w:tr>
      <w:tr w:rsidR="00DB455D" w:rsidRPr="00DB455D" w14:paraId="33333ABA" w14:textId="77777777" w:rsidTr="47D3191D">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605" w:type="dxa"/>
            <w:tcBorders>
              <w:top w:val="single" w:sz="12" w:space="0" w:color="FFFFFF" w:themeColor="background1"/>
              <w:bottom w:val="single" w:sz="12" w:space="0" w:color="FFFFFF" w:themeColor="background1"/>
              <w:right w:val="single" w:sz="12" w:space="0" w:color="FFFFFF" w:themeColor="background1"/>
            </w:tcBorders>
            <w:shd w:val="clear" w:color="auto" w:fill="D6D6D6"/>
            <w:noWrap/>
            <w:hideMark/>
          </w:tcPr>
          <w:p w14:paraId="4C415CA0" w14:textId="10B6E83A" w:rsidR="00DB455D" w:rsidRPr="004E7C9D" w:rsidRDefault="008605B5" w:rsidP="009D0B37">
            <w:pPr>
              <w:pStyle w:val="NRELTableContent"/>
              <w:rPr>
                <w:rFonts w:asciiTheme="minorHAnsi" w:hAnsiTheme="minorHAnsi" w:cstheme="minorHAnsi"/>
                <w:sz w:val="18"/>
                <w:szCs w:val="18"/>
              </w:rPr>
            </w:pPr>
            <w:hyperlink r:id="rId13" w:history="1">
              <w:r w:rsidR="00DB455D" w:rsidRPr="00496A1F">
                <w:rPr>
                  <w:rStyle w:val="Hyperlink"/>
                  <w:rFonts w:asciiTheme="minorHAnsi" w:hAnsiTheme="minorHAnsi" w:cstheme="minorHAnsi"/>
                  <w:sz w:val="18"/>
                  <w:szCs w:val="18"/>
                </w:rPr>
                <w:t>UESC</w:t>
              </w:r>
            </w:hyperlink>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noWrap/>
          </w:tcPr>
          <w:p w14:paraId="028B50C1" w14:textId="20FD0F07" w:rsidR="00DB455D" w:rsidRPr="00DB455D" w:rsidRDefault="3A5947E3" w:rsidP="47D3191D">
            <w:pPr>
              <w:pStyle w:val="NRELTableConten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rPr>
            </w:pPr>
            <w:r w:rsidRPr="47D3191D">
              <w:rPr>
                <w:rFonts w:asciiTheme="minorHAnsi" w:eastAsia="Wingdings" w:hAnsiTheme="minorHAnsi" w:cstheme="minorBidi"/>
                <w:sz w:val="18"/>
                <w:szCs w:val="18"/>
              </w:rPr>
              <w:t>Yes</w:t>
            </w:r>
          </w:p>
        </w:tc>
        <w:tc>
          <w:tcPr>
            <w:tcW w:w="1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35A59B6F" w14:textId="0C37BE76" w:rsidR="00DB455D" w:rsidRPr="00DB455D" w:rsidRDefault="00DB455D" w:rsidP="009D0B37">
            <w:pPr>
              <w:pStyle w:val="NRELTableConten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Agency or third</w:t>
            </w:r>
            <w:r w:rsidR="005A529D">
              <w:rPr>
                <w:rFonts w:asciiTheme="minorHAnsi" w:hAnsiTheme="minorHAnsi" w:cstheme="minorHAnsi"/>
                <w:sz w:val="18"/>
                <w:szCs w:val="18"/>
              </w:rPr>
              <w:t xml:space="preserve"> </w:t>
            </w:r>
            <w:r w:rsidRPr="00DB455D">
              <w:rPr>
                <w:rFonts w:asciiTheme="minorHAnsi" w:hAnsiTheme="minorHAnsi" w:cstheme="minorHAnsi"/>
                <w:sz w:val="18"/>
                <w:szCs w:val="18"/>
              </w:rPr>
              <w:t>party</w:t>
            </w:r>
          </w:p>
        </w:tc>
        <w:tc>
          <w:tcPr>
            <w:tcW w:w="26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2D48C852" w14:textId="51927276" w:rsidR="00DB455D" w:rsidRPr="00DB455D" w:rsidRDefault="00DB455D" w:rsidP="00DB455D">
            <w:pPr>
              <w:pStyle w:val="NRELTableContent"/>
              <w:numPr>
                <w:ilvl w:val="0"/>
                <w:numId w:val="4"/>
              </w:numPr>
              <w:ind w:left="33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No or limited upfront capital requirement</w:t>
            </w:r>
          </w:p>
          <w:p w14:paraId="5C39B7D8" w14:textId="7A3DEF2C" w:rsidR="00DB455D" w:rsidRPr="00DB455D" w:rsidRDefault="00DB455D" w:rsidP="00DB455D">
            <w:pPr>
              <w:pStyle w:val="NRELTableContent"/>
              <w:numPr>
                <w:ilvl w:val="0"/>
                <w:numId w:val="4"/>
              </w:numPr>
              <w:ind w:left="33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All federal facilities are authorized to award UESC</w:t>
            </w:r>
            <w:r w:rsidR="00314705">
              <w:rPr>
                <w:rFonts w:asciiTheme="minorHAnsi" w:hAnsiTheme="minorHAnsi" w:cstheme="minorHAnsi"/>
                <w:sz w:val="18"/>
                <w:szCs w:val="18"/>
              </w:rPr>
              <w:t>s</w:t>
            </w:r>
          </w:p>
          <w:p w14:paraId="2D4ED34E" w14:textId="77777777" w:rsidR="00DB455D" w:rsidRPr="00DB455D" w:rsidRDefault="00DB455D" w:rsidP="00DB455D">
            <w:pPr>
              <w:pStyle w:val="NRELTableContent"/>
              <w:numPr>
                <w:ilvl w:val="0"/>
                <w:numId w:val="4"/>
              </w:numPr>
              <w:ind w:left="33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May offer more flexibility than ESPC or ESPC ESA.</w:t>
            </w:r>
          </w:p>
        </w:tc>
        <w:tc>
          <w:tcPr>
            <w:tcW w:w="277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5E5E5"/>
            <w:noWrap/>
          </w:tcPr>
          <w:p w14:paraId="440D1826" w14:textId="350D657E" w:rsidR="00DB455D" w:rsidRPr="00DB455D" w:rsidRDefault="00DB455D" w:rsidP="00DB455D">
            <w:pPr>
              <w:pStyle w:val="NRELTableContent"/>
              <w:numPr>
                <w:ilvl w:val="0"/>
                <w:numId w:val="4"/>
              </w:numPr>
              <w:ind w:left="245"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Utility is paid from savings, appropriations, or power purchased</w:t>
            </w:r>
          </w:p>
          <w:p w14:paraId="4122639C" w14:textId="5DFB6C03" w:rsidR="00DB455D" w:rsidRDefault="00DB455D" w:rsidP="00DB455D">
            <w:pPr>
              <w:pStyle w:val="NRELTableContent"/>
              <w:numPr>
                <w:ilvl w:val="0"/>
                <w:numId w:val="4"/>
              </w:numPr>
              <w:ind w:left="245"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Agency must take title to the equipment during or after the contract is complete and would then be required to operate the system</w:t>
            </w:r>
          </w:p>
          <w:p w14:paraId="45644837" w14:textId="5FF5810B" w:rsidR="00D11620" w:rsidRPr="00DB455D" w:rsidRDefault="00D11620" w:rsidP="00DB455D">
            <w:pPr>
              <w:pStyle w:val="NRELTableContent"/>
              <w:numPr>
                <w:ilvl w:val="0"/>
                <w:numId w:val="4"/>
              </w:numPr>
              <w:ind w:left="245"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Not all utilities offer UESCs</w:t>
            </w:r>
            <w:r w:rsidR="00A623ED">
              <w:rPr>
                <w:rFonts w:asciiTheme="minorHAnsi" w:hAnsiTheme="minorHAnsi" w:cstheme="minorHAnsi"/>
                <w:sz w:val="18"/>
                <w:szCs w:val="18"/>
              </w:rPr>
              <w:t xml:space="preserve">; see </w:t>
            </w:r>
            <w:r>
              <w:rPr>
                <w:rFonts w:asciiTheme="minorHAnsi" w:hAnsiTheme="minorHAnsi" w:cstheme="minorHAnsi"/>
                <w:sz w:val="18"/>
                <w:szCs w:val="18"/>
              </w:rPr>
              <w:t xml:space="preserve">list of </w:t>
            </w:r>
            <w:hyperlink r:id="rId14" w:history="1">
              <w:r w:rsidRPr="00A623ED">
                <w:rPr>
                  <w:rStyle w:val="Hyperlink"/>
                  <w:rFonts w:asciiTheme="minorHAnsi" w:hAnsiTheme="minorHAnsi" w:cstheme="minorHAnsi"/>
                  <w:sz w:val="18"/>
                  <w:szCs w:val="18"/>
                </w:rPr>
                <w:t>eligible utilities</w:t>
              </w:r>
              <w:r w:rsidR="00A623ED" w:rsidRPr="004E7C9D">
                <w:rPr>
                  <w:rStyle w:val="Hyperlink"/>
                  <w:rFonts w:asciiTheme="minorHAnsi" w:hAnsiTheme="minorHAnsi" w:cstheme="minorHAnsi"/>
                  <w:sz w:val="18"/>
                  <w:szCs w:val="18"/>
                  <w:u w:val="none"/>
                </w:rPr>
                <w:t>.</w:t>
              </w:r>
              <w:r w:rsidRPr="00A623ED">
                <w:rPr>
                  <w:rStyle w:val="Hyperlink"/>
                  <w:rFonts w:asciiTheme="minorHAnsi" w:hAnsiTheme="minorHAnsi" w:cstheme="minorHAnsi"/>
                  <w:sz w:val="18"/>
                  <w:szCs w:val="18"/>
                </w:rPr>
                <w:t xml:space="preserve"> </w:t>
              </w:r>
            </w:hyperlink>
          </w:p>
        </w:tc>
      </w:tr>
      <w:tr w:rsidR="00DB455D" w:rsidRPr="00DB455D" w14:paraId="4C299231" w14:textId="77777777" w:rsidTr="47D3191D">
        <w:trPr>
          <w:trHeight w:val="303"/>
          <w:jc w:val="center"/>
        </w:trPr>
        <w:tc>
          <w:tcPr>
            <w:cnfStyle w:val="001000000000" w:firstRow="0" w:lastRow="0" w:firstColumn="1" w:lastColumn="0" w:oddVBand="0" w:evenVBand="0" w:oddHBand="0" w:evenHBand="0" w:firstRowFirstColumn="0" w:firstRowLastColumn="0" w:lastRowFirstColumn="0" w:lastRowLastColumn="0"/>
            <w:tcW w:w="9330" w:type="dxa"/>
            <w:gridSpan w:val="5"/>
            <w:tcBorders>
              <w:top w:val="single" w:sz="12" w:space="0" w:color="FFFFFF" w:themeColor="background1"/>
              <w:bottom w:val="single" w:sz="12" w:space="0" w:color="FFFFFF" w:themeColor="background1"/>
              <w:right w:val="single" w:sz="12" w:space="0" w:color="FFFFFF" w:themeColor="background1"/>
            </w:tcBorders>
          </w:tcPr>
          <w:p w14:paraId="4F60B5C1" w14:textId="77777777" w:rsidR="00DB455D" w:rsidRPr="00DB455D" w:rsidRDefault="00DB455D" w:rsidP="009D0B37">
            <w:pPr>
              <w:pStyle w:val="NRELTableContent"/>
              <w:jc w:val="center"/>
              <w:rPr>
                <w:rFonts w:asciiTheme="minorHAnsi" w:hAnsiTheme="minorHAnsi" w:cstheme="minorHAnsi"/>
                <w:sz w:val="18"/>
                <w:szCs w:val="18"/>
              </w:rPr>
            </w:pPr>
            <w:r w:rsidRPr="00DB455D">
              <w:rPr>
                <w:rFonts w:asciiTheme="minorHAnsi" w:hAnsiTheme="minorHAnsi" w:cstheme="minorHAnsi"/>
                <w:sz w:val="18"/>
                <w:szCs w:val="18"/>
              </w:rPr>
              <w:t>Emerging Options</w:t>
            </w:r>
          </w:p>
        </w:tc>
      </w:tr>
      <w:tr w:rsidR="00DB455D" w:rsidRPr="00DB455D" w14:paraId="54D0D480" w14:textId="77777777" w:rsidTr="47D3191D">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605" w:type="dxa"/>
            <w:tcBorders>
              <w:top w:val="single" w:sz="12" w:space="0" w:color="FFFFFF" w:themeColor="background1"/>
              <w:bottom w:val="single" w:sz="12" w:space="0" w:color="FFFFFF" w:themeColor="background1"/>
              <w:right w:val="single" w:sz="12" w:space="0" w:color="FFFFFF" w:themeColor="background1"/>
            </w:tcBorders>
            <w:shd w:val="clear" w:color="auto" w:fill="D6D6D6"/>
            <w:noWrap/>
            <w:hideMark/>
          </w:tcPr>
          <w:p w14:paraId="71DA3CE9" w14:textId="77777777" w:rsidR="00DB455D" w:rsidRPr="00DB455D" w:rsidRDefault="00DB455D" w:rsidP="009D0B37">
            <w:pPr>
              <w:pStyle w:val="NRELTableContent"/>
              <w:rPr>
                <w:rFonts w:asciiTheme="minorHAnsi" w:hAnsiTheme="minorHAnsi" w:cstheme="minorHAnsi"/>
                <w:b w:val="0"/>
                <w:bCs/>
                <w:sz w:val="18"/>
                <w:szCs w:val="18"/>
              </w:rPr>
            </w:pPr>
            <w:r w:rsidRPr="00DB455D">
              <w:rPr>
                <w:rFonts w:asciiTheme="minorHAnsi" w:hAnsiTheme="minorHAnsi" w:cstheme="minorHAnsi"/>
                <w:sz w:val="18"/>
                <w:szCs w:val="18"/>
              </w:rPr>
              <w:t>Utility Service/</w:t>
            </w:r>
          </w:p>
          <w:p w14:paraId="5C5FB20D" w14:textId="77777777" w:rsidR="00DB455D" w:rsidRPr="00DB455D" w:rsidRDefault="00DB455D" w:rsidP="009D0B37">
            <w:pPr>
              <w:pStyle w:val="NRELTableContent"/>
              <w:rPr>
                <w:rFonts w:asciiTheme="minorHAnsi" w:hAnsiTheme="minorHAnsi" w:cstheme="minorHAnsi"/>
                <w:b w:val="0"/>
                <w:sz w:val="18"/>
                <w:szCs w:val="18"/>
              </w:rPr>
            </w:pPr>
            <w:r w:rsidRPr="00DB455D">
              <w:rPr>
                <w:rFonts w:asciiTheme="minorHAnsi" w:hAnsiTheme="minorHAnsi" w:cstheme="minorHAnsi"/>
                <w:sz w:val="18"/>
                <w:szCs w:val="18"/>
              </w:rPr>
              <w:t>Funding</w:t>
            </w: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noWrap/>
          </w:tcPr>
          <w:p w14:paraId="5E3E7CDB" w14:textId="77777777" w:rsidR="00DB455D" w:rsidRPr="00DB455D" w:rsidRDefault="00DB455D" w:rsidP="009D0B37">
            <w:pPr>
              <w:pStyle w:val="NRELTableConten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1E48B920" w14:textId="68646AEB" w:rsidR="00DB455D" w:rsidRPr="00DB455D" w:rsidRDefault="00DB455D" w:rsidP="009D0B37">
            <w:pPr>
              <w:pStyle w:val="NRELTableConten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Third</w:t>
            </w:r>
            <w:r w:rsidR="00086B48">
              <w:rPr>
                <w:rFonts w:asciiTheme="minorHAnsi" w:hAnsiTheme="minorHAnsi" w:cstheme="minorHAnsi"/>
                <w:sz w:val="18"/>
                <w:szCs w:val="18"/>
              </w:rPr>
              <w:t xml:space="preserve"> </w:t>
            </w:r>
            <w:r w:rsidRPr="00DB455D">
              <w:rPr>
                <w:rFonts w:asciiTheme="minorHAnsi" w:hAnsiTheme="minorHAnsi" w:cstheme="minorHAnsi"/>
                <w:sz w:val="18"/>
                <w:szCs w:val="18"/>
              </w:rPr>
              <w:t>party</w:t>
            </w:r>
          </w:p>
        </w:tc>
        <w:tc>
          <w:tcPr>
            <w:tcW w:w="26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66F2B2C0" w14:textId="6F66B719" w:rsidR="00DB455D" w:rsidRPr="00DB455D" w:rsidRDefault="00DB455D" w:rsidP="00DB455D">
            <w:pPr>
              <w:pStyle w:val="NRELTableContent"/>
              <w:numPr>
                <w:ilvl w:val="0"/>
                <w:numId w:val="5"/>
              </w:numPr>
              <w:ind w:left="33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No upfront capital requirement</w:t>
            </w:r>
          </w:p>
          <w:p w14:paraId="07C05D73" w14:textId="77777777" w:rsidR="00DB455D" w:rsidRPr="00DB455D" w:rsidRDefault="00DB455D" w:rsidP="00DB455D">
            <w:pPr>
              <w:pStyle w:val="NRELTableContent"/>
              <w:numPr>
                <w:ilvl w:val="0"/>
                <w:numId w:val="5"/>
              </w:numPr>
              <w:ind w:left="33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May not require agency approval or contract negotiations.</w:t>
            </w:r>
          </w:p>
        </w:tc>
        <w:tc>
          <w:tcPr>
            <w:tcW w:w="277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5E5E5"/>
            <w:noWrap/>
          </w:tcPr>
          <w:p w14:paraId="79CDB541" w14:textId="528B3257" w:rsidR="00DB455D" w:rsidRPr="00DB455D" w:rsidRDefault="00DB455D" w:rsidP="00DB455D">
            <w:pPr>
              <w:pStyle w:val="NRELTableContent"/>
              <w:numPr>
                <w:ilvl w:val="0"/>
                <w:numId w:val="5"/>
              </w:numPr>
              <w:ind w:left="24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Utility projects are subject to state regulatory approval</w:t>
            </w:r>
          </w:p>
          <w:p w14:paraId="63AF6C75" w14:textId="411721FA" w:rsidR="00DB455D" w:rsidRPr="00DB455D" w:rsidRDefault="00DB455D" w:rsidP="00DB455D">
            <w:pPr>
              <w:pStyle w:val="NRELTableContent"/>
              <w:numPr>
                <w:ilvl w:val="0"/>
                <w:numId w:val="5"/>
              </w:numPr>
              <w:ind w:left="24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Federal agencies do not have control over system design or location</w:t>
            </w:r>
          </w:p>
          <w:p w14:paraId="5BE0A96E" w14:textId="77777777" w:rsidR="00DB455D" w:rsidRPr="00DB455D" w:rsidRDefault="00DB455D" w:rsidP="00DB455D">
            <w:pPr>
              <w:pStyle w:val="NRELTableContent"/>
              <w:numPr>
                <w:ilvl w:val="0"/>
                <w:numId w:val="5"/>
              </w:numPr>
              <w:ind w:left="24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Participation in utility-supported resilient energy projects may result in utility rate adjustments.</w:t>
            </w:r>
          </w:p>
        </w:tc>
      </w:tr>
      <w:tr w:rsidR="00DB455D" w:rsidRPr="00DB455D" w14:paraId="4BAA1C01" w14:textId="77777777" w:rsidTr="47D3191D">
        <w:trPr>
          <w:trHeight w:val="303"/>
          <w:jc w:val="center"/>
        </w:trPr>
        <w:tc>
          <w:tcPr>
            <w:cnfStyle w:val="001000000000" w:firstRow="0" w:lastRow="0" w:firstColumn="1" w:lastColumn="0" w:oddVBand="0" w:evenVBand="0" w:oddHBand="0" w:evenHBand="0" w:firstRowFirstColumn="0" w:firstRowLastColumn="0" w:lastRowFirstColumn="0" w:lastRowLastColumn="0"/>
            <w:tcW w:w="1605" w:type="dxa"/>
            <w:tcBorders>
              <w:top w:val="single" w:sz="12" w:space="0" w:color="FFFFFF" w:themeColor="background1"/>
              <w:bottom w:val="single" w:sz="12" w:space="0" w:color="FFFFFF" w:themeColor="background1"/>
              <w:right w:val="single" w:sz="12" w:space="0" w:color="FFFFFF" w:themeColor="background1"/>
            </w:tcBorders>
            <w:shd w:val="clear" w:color="auto" w:fill="D6D6D6"/>
            <w:noWrap/>
            <w:hideMark/>
          </w:tcPr>
          <w:p w14:paraId="6A750FC9" w14:textId="77777777" w:rsidR="00DB455D" w:rsidRPr="00DB455D" w:rsidRDefault="00DB455D" w:rsidP="009D0B37">
            <w:pPr>
              <w:pStyle w:val="NRELTableContent"/>
              <w:rPr>
                <w:rFonts w:asciiTheme="minorHAnsi" w:hAnsiTheme="minorHAnsi" w:cstheme="minorHAnsi"/>
                <w:b w:val="0"/>
                <w:sz w:val="18"/>
                <w:szCs w:val="18"/>
              </w:rPr>
            </w:pPr>
            <w:r w:rsidRPr="00DB455D">
              <w:rPr>
                <w:rFonts w:asciiTheme="minorHAnsi" w:hAnsiTheme="minorHAnsi" w:cstheme="minorHAnsi"/>
                <w:sz w:val="18"/>
                <w:szCs w:val="18"/>
              </w:rPr>
              <w:t>State Funding</w:t>
            </w: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noWrap/>
          </w:tcPr>
          <w:p w14:paraId="27EB7155" w14:textId="2736448E" w:rsidR="00DB455D" w:rsidRPr="00DB455D" w:rsidRDefault="7A1EF042" w:rsidP="47D3191D">
            <w:pPr>
              <w:pStyle w:val="NRELTableConten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47D3191D">
              <w:rPr>
                <w:rFonts w:asciiTheme="minorHAnsi" w:eastAsia="Wingdings" w:hAnsiTheme="minorHAnsi" w:cstheme="minorBidi"/>
                <w:sz w:val="18"/>
                <w:szCs w:val="18"/>
              </w:rPr>
              <w:t>Yes</w:t>
            </w:r>
          </w:p>
        </w:tc>
        <w:tc>
          <w:tcPr>
            <w:tcW w:w="1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0E677F28" w14:textId="2F7F3CA7" w:rsidR="00DB455D" w:rsidRPr="00DB455D" w:rsidRDefault="00DB455D" w:rsidP="009D0B37">
            <w:pPr>
              <w:pStyle w:val="NRELTableConten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Agency or third</w:t>
            </w:r>
            <w:r w:rsidR="00086B48">
              <w:rPr>
                <w:rFonts w:asciiTheme="minorHAnsi" w:hAnsiTheme="minorHAnsi" w:cstheme="minorHAnsi"/>
                <w:sz w:val="18"/>
                <w:szCs w:val="18"/>
              </w:rPr>
              <w:t xml:space="preserve"> </w:t>
            </w:r>
            <w:r w:rsidRPr="00DB455D">
              <w:rPr>
                <w:rFonts w:asciiTheme="minorHAnsi" w:hAnsiTheme="minorHAnsi" w:cstheme="minorHAnsi"/>
                <w:sz w:val="18"/>
                <w:szCs w:val="18"/>
              </w:rPr>
              <w:t>party</w:t>
            </w:r>
          </w:p>
        </w:tc>
        <w:tc>
          <w:tcPr>
            <w:tcW w:w="26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5E5E5"/>
          </w:tcPr>
          <w:p w14:paraId="3385DAA1" w14:textId="3F469B6C" w:rsidR="00DB455D" w:rsidRPr="00DB455D" w:rsidRDefault="00DB455D" w:rsidP="00DB455D">
            <w:pPr>
              <w:pStyle w:val="NRELTableContent"/>
              <w:numPr>
                <w:ilvl w:val="0"/>
                <w:numId w:val="5"/>
              </w:numPr>
              <w:ind w:left="330"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All benefits may accrue to the federal government</w:t>
            </w:r>
          </w:p>
          <w:p w14:paraId="312115B3" w14:textId="77777777" w:rsidR="00DB455D" w:rsidRPr="00DB455D" w:rsidRDefault="00DB455D" w:rsidP="00DB455D">
            <w:pPr>
              <w:pStyle w:val="NRELTableContent"/>
              <w:numPr>
                <w:ilvl w:val="0"/>
                <w:numId w:val="5"/>
              </w:numPr>
              <w:ind w:left="330"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Funding can be used to offset or eliminate upfront capital requirement.</w:t>
            </w:r>
          </w:p>
        </w:tc>
        <w:tc>
          <w:tcPr>
            <w:tcW w:w="2775"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5E5E5"/>
            <w:noWrap/>
          </w:tcPr>
          <w:p w14:paraId="5D4A4B3E" w14:textId="12C56663" w:rsidR="00DB455D" w:rsidRPr="00DB455D" w:rsidRDefault="00DB455D" w:rsidP="00DB455D">
            <w:pPr>
              <w:pStyle w:val="NRELTableContent"/>
              <w:numPr>
                <w:ilvl w:val="0"/>
                <w:numId w:val="5"/>
              </w:numPr>
              <w:ind w:left="240"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Federal agencies, if eligible, will have to compete with other entities for funding</w:t>
            </w:r>
          </w:p>
          <w:p w14:paraId="063573DA" w14:textId="77777777" w:rsidR="00DB455D" w:rsidRPr="00DB455D" w:rsidRDefault="00DB455D" w:rsidP="00DB455D">
            <w:pPr>
              <w:pStyle w:val="NRELTableContent"/>
              <w:numPr>
                <w:ilvl w:val="0"/>
                <w:numId w:val="5"/>
              </w:numPr>
              <w:ind w:left="240" w:hanging="2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 xml:space="preserve">Grant dollars may need to be paired with other financing options. </w:t>
            </w:r>
          </w:p>
        </w:tc>
      </w:tr>
      <w:tr w:rsidR="00DB455D" w:rsidRPr="00DB455D" w14:paraId="39D1C9C0" w14:textId="77777777" w:rsidTr="47D3191D">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605" w:type="dxa"/>
            <w:tcBorders>
              <w:top w:val="single" w:sz="12" w:space="0" w:color="FFFFFF" w:themeColor="background1"/>
              <w:right w:val="single" w:sz="12" w:space="0" w:color="FFFFFF" w:themeColor="background1"/>
            </w:tcBorders>
            <w:shd w:val="clear" w:color="auto" w:fill="D6D6D6"/>
            <w:noWrap/>
            <w:hideMark/>
          </w:tcPr>
          <w:p w14:paraId="580139D7" w14:textId="7302E022" w:rsidR="00DB455D" w:rsidRPr="00DB455D" w:rsidRDefault="00D11620" w:rsidP="009D0B37">
            <w:pPr>
              <w:pStyle w:val="NRELTableContent"/>
              <w:rPr>
                <w:rFonts w:asciiTheme="minorHAnsi" w:hAnsiTheme="minorHAnsi" w:cstheme="minorHAnsi"/>
                <w:b w:val="0"/>
                <w:sz w:val="18"/>
                <w:szCs w:val="18"/>
              </w:rPr>
            </w:pPr>
            <w:r>
              <w:rPr>
                <w:rFonts w:asciiTheme="minorHAnsi" w:hAnsiTheme="minorHAnsi" w:cstheme="minorHAnsi"/>
                <w:sz w:val="18"/>
                <w:szCs w:val="18"/>
              </w:rPr>
              <w:t>E</w:t>
            </w:r>
            <w:r w:rsidR="00DB455D" w:rsidRPr="00DB455D">
              <w:rPr>
                <w:rFonts w:asciiTheme="minorHAnsi" w:hAnsiTheme="minorHAnsi" w:cstheme="minorHAnsi"/>
                <w:sz w:val="18"/>
                <w:szCs w:val="18"/>
              </w:rPr>
              <w:t>aaS</w:t>
            </w:r>
          </w:p>
        </w:tc>
        <w:tc>
          <w:tcPr>
            <w:tcW w:w="1260" w:type="dxa"/>
            <w:tcBorders>
              <w:top w:val="single" w:sz="12" w:space="0" w:color="FFFFFF" w:themeColor="background1"/>
              <w:left w:val="single" w:sz="12" w:space="0" w:color="FFFFFF" w:themeColor="background1"/>
              <w:right w:val="single" w:sz="12" w:space="0" w:color="FFFFFF" w:themeColor="background1"/>
            </w:tcBorders>
            <w:shd w:val="clear" w:color="auto" w:fill="E5E5E5"/>
            <w:noWrap/>
          </w:tcPr>
          <w:p w14:paraId="4214C106" w14:textId="77777777" w:rsidR="00DB455D" w:rsidRPr="00DB455D" w:rsidRDefault="00DB455D" w:rsidP="009D0B37">
            <w:pPr>
              <w:pStyle w:val="NRELTableConten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80" w:type="dxa"/>
            <w:tcBorders>
              <w:top w:val="single" w:sz="12" w:space="0" w:color="FFFFFF" w:themeColor="background1"/>
              <w:left w:val="single" w:sz="12" w:space="0" w:color="FFFFFF" w:themeColor="background1"/>
              <w:right w:val="single" w:sz="12" w:space="0" w:color="FFFFFF" w:themeColor="background1"/>
            </w:tcBorders>
            <w:shd w:val="clear" w:color="auto" w:fill="E5E5E5"/>
          </w:tcPr>
          <w:p w14:paraId="313DEDCE" w14:textId="39F5A9E0" w:rsidR="00DB455D" w:rsidRPr="00DB455D" w:rsidRDefault="00DB455D" w:rsidP="009D0B37">
            <w:pPr>
              <w:pStyle w:val="NRELTableConten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Third</w:t>
            </w:r>
            <w:r w:rsidR="00086B48">
              <w:rPr>
                <w:rFonts w:asciiTheme="minorHAnsi" w:hAnsiTheme="minorHAnsi" w:cstheme="minorHAnsi"/>
                <w:sz w:val="18"/>
                <w:szCs w:val="18"/>
              </w:rPr>
              <w:t xml:space="preserve"> </w:t>
            </w:r>
            <w:r w:rsidRPr="00DB455D">
              <w:rPr>
                <w:rFonts w:asciiTheme="minorHAnsi" w:hAnsiTheme="minorHAnsi" w:cstheme="minorHAnsi"/>
                <w:sz w:val="18"/>
                <w:szCs w:val="18"/>
              </w:rPr>
              <w:t>party</w:t>
            </w:r>
          </w:p>
        </w:tc>
        <w:tc>
          <w:tcPr>
            <w:tcW w:w="2610" w:type="dxa"/>
            <w:tcBorders>
              <w:top w:val="single" w:sz="12" w:space="0" w:color="FFFFFF" w:themeColor="background1"/>
              <w:left w:val="single" w:sz="12" w:space="0" w:color="FFFFFF" w:themeColor="background1"/>
              <w:right w:val="single" w:sz="12" w:space="0" w:color="FFFFFF" w:themeColor="background1"/>
            </w:tcBorders>
            <w:shd w:val="clear" w:color="auto" w:fill="E5E5E5"/>
          </w:tcPr>
          <w:p w14:paraId="2FD8BD85" w14:textId="2082BBE9" w:rsidR="00DB455D" w:rsidRPr="00DB455D" w:rsidRDefault="00DB455D" w:rsidP="00DB455D">
            <w:pPr>
              <w:pStyle w:val="NRELTableContent"/>
              <w:numPr>
                <w:ilvl w:val="0"/>
                <w:numId w:val="5"/>
              </w:numPr>
              <w:ind w:left="33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No upfront capital requirement</w:t>
            </w:r>
          </w:p>
          <w:p w14:paraId="28EB6E4F" w14:textId="77777777" w:rsidR="00DB455D" w:rsidRPr="00DB455D" w:rsidRDefault="00DB455D" w:rsidP="00DB455D">
            <w:pPr>
              <w:pStyle w:val="NRELTableContent"/>
              <w:numPr>
                <w:ilvl w:val="0"/>
                <w:numId w:val="5"/>
              </w:numPr>
              <w:ind w:left="33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Third-party provider guarantees achievement of agency energy objectives.</w:t>
            </w:r>
          </w:p>
        </w:tc>
        <w:tc>
          <w:tcPr>
            <w:tcW w:w="2775" w:type="dxa"/>
            <w:tcBorders>
              <w:top w:val="single" w:sz="12" w:space="0" w:color="FFFFFF" w:themeColor="background1"/>
              <w:left w:val="single" w:sz="12" w:space="0" w:color="FFFFFF" w:themeColor="background1"/>
              <w:right w:val="nil"/>
            </w:tcBorders>
            <w:shd w:val="clear" w:color="auto" w:fill="E5E5E5"/>
            <w:noWrap/>
          </w:tcPr>
          <w:p w14:paraId="6AF3A21D" w14:textId="526FA2B3" w:rsidR="00DB455D" w:rsidRPr="00DB455D" w:rsidRDefault="00DB455D" w:rsidP="00DB455D">
            <w:pPr>
              <w:pStyle w:val="NRELTableContent"/>
              <w:numPr>
                <w:ilvl w:val="0"/>
                <w:numId w:val="5"/>
              </w:numPr>
              <w:ind w:left="24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Federal eligibility uncertain</w:t>
            </w:r>
          </w:p>
          <w:p w14:paraId="1F9F3570" w14:textId="77777777" w:rsidR="00DB455D" w:rsidRPr="00DB455D" w:rsidRDefault="00DB455D" w:rsidP="00DB455D">
            <w:pPr>
              <w:pStyle w:val="NRELTableContent"/>
              <w:numPr>
                <w:ilvl w:val="0"/>
                <w:numId w:val="5"/>
              </w:numPr>
              <w:ind w:left="240" w:hanging="2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455D">
              <w:rPr>
                <w:rFonts w:asciiTheme="minorHAnsi" w:hAnsiTheme="minorHAnsi" w:cstheme="minorHAnsi"/>
                <w:sz w:val="18"/>
                <w:szCs w:val="18"/>
              </w:rPr>
              <w:t>Not all facilities could leverage EaaS benefits (e.g., distribution system services).</w:t>
            </w:r>
          </w:p>
        </w:tc>
      </w:tr>
      <w:bookmarkEnd w:id="0"/>
      <w:bookmarkEnd w:id="1"/>
    </w:tbl>
    <w:p w14:paraId="516ADF76" w14:textId="3DA26B28" w:rsidR="00DD7835" w:rsidRPr="00DB455D" w:rsidRDefault="00DD7835" w:rsidP="004E7C9D">
      <w:pPr>
        <w:tabs>
          <w:tab w:val="left" w:pos="3583"/>
        </w:tabs>
      </w:pPr>
    </w:p>
    <w:sectPr w:rsidR="00DD7835" w:rsidRPr="00DB455D" w:rsidSect="00A915B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5AE58" w14:textId="77777777" w:rsidR="009D5F9B" w:rsidRDefault="009D5F9B" w:rsidP="003A1993">
      <w:pPr>
        <w:spacing w:after="0" w:line="240" w:lineRule="auto"/>
      </w:pPr>
      <w:r>
        <w:separator/>
      </w:r>
    </w:p>
  </w:endnote>
  <w:endnote w:type="continuationSeparator" w:id="0">
    <w:p w14:paraId="4E805661" w14:textId="77777777" w:rsidR="009D5F9B" w:rsidRDefault="009D5F9B" w:rsidP="003A1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푉ꁴތ"/>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0E334" w14:textId="77777777" w:rsidR="009D5F9B" w:rsidRDefault="009D5F9B" w:rsidP="003A1993">
      <w:pPr>
        <w:spacing w:after="0" w:line="240" w:lineRule="auto"/>
      </w:pPr>
      <w:r>
        <w:separator/>
      </w:r>
    </w:p>
  </w:footnote>
  <w:footnote w:type="continuationSeparator" w:id="0">
    <w:p w14:paraId="055A03C8" w14:textId="77777777" w:rsidR="009D5F9B" w:rsidRDefault="009D5F9B" w:rsidP="003A1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17F72" w14:textId="77777777" w:rsidR="003A1993" w:rsidRDefault="003A1993" w:rsidP="003A1993">
    <w:pPr>
      <w:pStyle w:val="Header"/>
    </w:pPr>
    <w:r>
      <w:rPr>
        <w:noProof/>
      </w:rPr>
      <w:drawing>
        <wp:inline distT="0" distB="0" distL="0" distR="0" wp14:anchorId="0952ED64" wp14:editId="4D69D8EA">
          <wp:extent cx="1304925" cy="459102"/>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4145" t="16596" r="58364" b="74035"/>
                  <a:stretch/>
                </pic:blipFill>
                <pic:spPr bwMode="auto">
                  <a:xfrm>
                    <a:off x="0" y="0"/>
                    <a:ext cx="1338659" cy="470970"/>
                  </a:xfrm>
                  <a:prstGeom prst="rect">
                    <a:avLst/>
                  </a:prstGeom>
                  <a:ln>
                    <a:noFill/>
                  </a:ln>
                  <a:extLst>
                    <a:ext uri="{53640926-AAD7-44D8-BBD7-CCE9431645EC}">
                      <a14:shadowObscured xmlns:a14="http://schemas.microsoft.com/office/drawing/2010/main"/>
                    </a:ext>
                  </a:extLst>
                </pic:spPr>
              </pic:pic>
            </a:graphicData>
          </a:graphic>
        </wp:inline>
      </w:drawing>
    </w:r>
    <w:r>
      <w:tab/>
    </w:r>
    <w:r w:rsidR="47D3191D" w:rsidRPr="47D3191D">
      <w:rPr>
        <w:sz w:val="32"/>
        <w:szCs w:val="32"/>
      </w:rPr>
      <w:t>Technical Resilience Navigator</w:t>
    </w:r>
  </w:p>
  <w:p w14:paraId="40879812" w14:textId="77777777" w:rsidR="003A1993" w:rsidRDefault="003A19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30235"/>
    <w:multiLevelType w:val="hybridMultilevel"/>
    <w:tmpl w:val="C3EA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F7CE2"/>
    <w:multiLevelType w:val="hybridMultilevel"/>
    <w:tmpl w:val="98964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C784D"/>
    <w:multiLevelType w:val="hybridMultilevel"/>
    <w:tmpl w:val="DBB6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A72AE2"/>
    <w:multiLevelType w:val="hybridMultilevel"/>
    <w:tmpl w:val="D00A9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2F6EAD"/>
    <w:multiLevelType w:val="hybridMultilevel"/>
    <w:tmpl w:val="93FE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FD064C"/>
    <w:multiLevelType w:val="hybridMultilevel"/>
    <w:tmpl w:val="949E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removePersonalInformation/>
  <w:removeDateAndTim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55D"/>
    <w:rsid w:val="000463EF"/>
    <w:rsid w:val="00063C37"/>
    <w:rsid w:val="00086B48"/>
    <w:rsid w:val="00314705"/>
    <w:rsid w:val="003A1993"/>
    <w:rsid w:val="004214D2"/>
    <w:rsid w:val="00463D7B"/>
    <w:rsid w:val="00473D93"/>
    <w:rsid w:val="00496A1F"/>
    <w:rsid w:val="004E7C9D"/>
    <w:rsid w:val="005A529D"/>
    <w:rsid w:val="006420E1"/>
    <w:rsid w:val="006A6F67"/>
    <w:rsid w:val="008531F1"/>
    <w:rsid w:val="008605B5"/>
    <w:rsid w:val="00876296"/>
    <w:rsid w:val="00891296"/>
    <w:rsid w:val="008A3670"/>
    <w:rsid w:val="009579E0"/>
    <w:rsid w:val="009D5F9B"/>
    <w:rsid w:val="00A623ED"/>
    <w:rsid w:val="00A915BD"/>
    <w:rsid w:val="00C0402D"/>
    <w:rsid w:val="00D11620"/>
    <w:rsid w:val="00DB455D"/>
    <w:rsid w:val="00DD7835"/>
    <w:rsid w:val="00FC6A87"/>
    <w:rsid w:val="00FE6F8B"/>
    <w:rsid w:val="01BA7E48"/>
    <w:rsid w:val="02BAD423"/>
    <w:rsid w:val="0E58F2CB"/>
    <w:rsid w:val="13EF69BE"/>
    <w:rsid w:val="28EB09CF"/>
    <w:rsid w:val="327EBA04"/>
    <w:rsid w:val="32E3DD5F"/>
    <w:rsid w:val="3A5947E3"/>
    <w:rsid w:val="3E438288"/>
    <w:rsid w:val="41EC63B6"/>
    <w:rsid w:val="47D3191D"/>
    <w:rsid w:val="4C8708EF"/>
    <w:rsid w:val="4FD716E5"/>
    <w:rsid w:val="78D88B46"/>
    <w:rsid w:val="7A1EF042"/>
    <w:rsid w:val="7FDDA0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D36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55D"/>
  </w:style>
  <w:style w:type="paragraph" w:styleId="Heading1">
    <w:name w:val="heading 1"/>
    <w:basedOn w:val="Normal"/>
    <w:next w:val="Normal"/>
    <w:link w:val="Heading1Char"/>
    <w:uiPriority w:val="9"/>
    <w:qFormat/>
    <w:rsid w:val="00D116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RELTableCaption">
    <w:name w:val="NREL_Table_Caption"/>
    <w:basedOn w:val="Caption"/>
    <w:next w:val="Normal"/>
    <w:qFormat/>
    <w:rsid w:val="00DB455D"/>
    <w:pPr>
      <w:keepNext/>
      <w:autoSpaceDE w:val="0"/>
      <w:autoSpaceDN w:val="0"/>
      <w:adjustRightInd w:val="0"/>
      <w:spacing w:before="120" w:after="120"/>
      <w:jc w:val="center"/>
    </w:pPr>
    <w:rPr>
      <w:rFonts w:ascii="Arial" w:eastAsia="Times" w:hAnsi="Arial" w:cs="Times New Roman"/>
      <w:b/>
      <w:bCs/>
      <w:i w:val="0"/>
      <w:color w:val="000000" w:themeColor="text1"/>
      <w:sz w:val="20"/>
    </w:rPr>
  </w:style>
  <w:style w:type="character" w:styleId="CommentReference">
    <w:name w:val="annotation reference"/>
    <w:basedOn w:val="DefaultParagraphFont"/>
    <w:uiPriority w:val="99"/>
    <w:semiHidden/>
    <w:unhideWhenUsed/>
    <w:rsid w:val="00DB455D"/>
    <w:rPr>
      <w:sz w:val="16"/>
      <w:szCs w:val="16"/>
    </w:rPr>
  </w:style>
  <w:style w:type="paragraph" w:styleId="CommentText">
    <w:name w:val="annotation text"/>
    <w:basedOn w:val="Normal"/>
    <w:link w:val="CommentTextChar"/>
    <w:uiPriority w:val="99"/>
    <w:unhideWhenUsed/>
    <w:rsid w:val="00DB455D"/>
    <w:pPr>
      <w:spacing w:line="240" w:lineRule="auto"/>
    </w:pPr>
    <w:rPr>
      <w:sz w:val="20"/>
      <w:szCs w:val="20"/>
    </w:rPr>
  </w:style>
  <w:style w:type="character" w:customStyle="1" w:styleId="CommentTextChar">
    <w:name w:val="Comment Text Char"/>
    <w:basedOn w:val="DefaultParagraphFont"/>
    <w:link w:val="CommentText"/>
    <w:uiPriority w:val="99"/>
    <w:rsid w:val="00DB455D"/>
    <w:rPr>
      <w:sz w:val="20"/>
      <w:szCs w:val="20"/>
    </w:rPr>
  </w:style>
  <w:style w:type="paragraph" w:customStyle="1" w:styleId="NRELTableContent">
    <w:name w:val="NREL_Table_Content"/>
    <w:qFormat/>
    <w:rsid w:val="00DB455D"/>
    <w:pPr>
      <w:spacing w:before="60" w:after="60" w:line="240" w:lineRule="auto"/>
    </w:pPr>
    <w:rPr>
      <w:rFonts w:ascii="Arial" w:eastAsia="Times New Roman" w:hAnsi="Arial" w:cs="Arial"/>
      <w:bCs/>
      <w:color w:val="000000" w:themeColor="text1"/>
      <w:sz w:val="20"/>
    </w:rPr>
  </w:style>
  <w:style w:type="paragraph" w:customStyle="1" w:styleId="NRELTableHeader">
    <w:name w:val="NREL_Table_Header"/>
    <w:basedOn w:val="Normal"/>
    <w:next w:val="NRELTableContent"/>
    <w:qFormat/>
    <w:rsid w:val="00DB455D"/>
    <w:pPr>
      <w:spacing w:before="60" w:after="60" w:line="240" w:lineRule="auto"/>
    </w:pPr>
    <w:rPr>
      <w:rFonts w:ascii="Arial" w:eastAsia="Times New Roman" w:hAnsi="Arial" w:cs="Times New Roman"/>
      <w:b/>
      <w:sz w:val="20"/>
      <w:szCs w:val="24"/>
    </w:rPr>
  </w:style>
  <w:style w:type="table" w:styleId="GridTable2">
    <w:name w:val="Grid Table 2"/>
    <w:basedOn w:val="TableNormal"/>
    <w:uiPriority w:val="47"/>
    <w:rsid w:val="00DB455D"/>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semiHidden/>
    <w:unhideWhenUsed/>
    <w:qFormat/>
    <w:rsid w:val="00DB455D"/>
    <w:pPr>
      <w:spacing w:after="200" w:line="240" w:lineRule="auto"/>
    </w:pPr>
    <w:rPr>
      <w:i/>
      <w:iCs/>
      <w:color w:val="44546A" w:themeColor="text2"/>
      <w:sz w:val="18"/>
      <w:szCs w:val="18"/>
    </w:rPr>
  </w:style>
  <w:style w:type="character" w:styleId="Hyperlink">
    <w:name w:val="Hyperlink"/>
    <w:basedOn w:val="DefaultParagraphFont"/>
    <w:uiPriority w:val="99"/>
    <w:unhideWhenUsed/>
    <w:rsid w:val="00D11620"/>
    <w:rPr>
      <w:color w:val="0563C1" w:themeColor="hyperlink"/>
      <w:u w:val="single"/>
    </w:rPr>
  </w:style>
  <w:style w:type="character" w:styleId="UnresolvedMention">
    <w:name w:val="Unresolved Mention"/>
    <w:basedOn w:val="DefaultParagraphFont"/>
    <w:uiPriority w:val="99"/>
    <w:semiHidden/>
    <w:unhideWhenUsed/>
    <w:rsid w:val="00D11620"/>
    <w:rPr>
      <w:color w:val="605E5C"/>
      <w:shd w:val="clear" w:color="auto" w:fill="E1DFDD"/>
    </w:rPr>
  </w:style>
  <w:style w:type="character" w:customStyle="1" w:styleId="Heading1Char">
    <w:name w:val="Heading 1 Char"/>
    <w:basedOn w:val="DefaultParagraphFont"/>
    <w:link w:val="Heading1"/>
    <w:uiPriority w:val="9"/>
    <w:rsid w:val="00D1162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A1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993"/>
  </w:style>
  <w:style w:type="paragraph" w:styleId="Footer">
    <w:name w:val="footer"/>
    <w:basedOn w:val="Normal"/>
    <w:link w:val="FooterChar"/>
    <w:uiPriority w:val="99"/>
    <w:unhideWhenUsed/>
    <w:rsid w:val="003A1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993"/>
  </w:style>
  <w:style w:type="paragraph" w:styleId="CommentSubject">
    <w:name w:val="annotation subject"/>
    <w:basedOn w:val="CommentText"/>
    <w:next w:val="CommentText"/>
    <w:link w:val="CommentSubjectChar"/>
    <w:uiPriority w:val="99"/>
    <w:semiHidden/>
    <w:unhideWhenUsed/>
    <w:rsid w:val="00063C37"/>
    <w:rPr>
      <w:b/>
      <w:bCs/>
    </w:rPr>
  </w:style>
  <w:style w:type="character" w:customStyle="1" w:styleId="CommentSubjectChar">
    <w:name w:val="Comment Subject Char"/>
    <w:basedOn w:val="CommentTextChar"/>
    <w:link w:val="CommentSubject"/>
    <w:uiPriority w:val="99"/>
    <w:semiHidden/>
    <w:rsid w:val="00063C37"/>
    <w:rPr>
      <w:b/>
      <w:bCs/>
      <w:sz w:val="20"/>
      <w:szCs w:val="20"/>
    </w:rPr>
  </w:style>
  <w:style w:type="character" w:styleId="FollowedHyperlink">
    <w:name w:val="FollowedHyperlink"/>
    <w:basedOn w:val="DefaultParagraphFont"/>
    <w:uiPriority w:val="99"/>
    <w:semiHidden/>
    <w:unhideWhenUsed/>
    <w:rsid w:val="008531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nergy.gov/eere/femp/utility-energy-service-contracts-federal-agenci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nergy.gov/eere/femp/federal-site-renewable-power-purchase-agreemen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ergy.gov/eere/femp/energy-savings-performance-contract-energy-sales-agreement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energy.gov/eere/femp/energy-savings-performance-contracts-federal-age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nergy.gov/eere/femp/utilities-offering-federal-utility-energy-service-contra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513856873C5848A9749EB331F69030" ma:contentTypeVersion="6" ma:contentTypeDescription="Create a new document." ma:contentTypeScope="" ma:versionID="280d54a9773b6a73bd389cf4a1932079">
  <xsd:schema xmlns:xsd="http://www.w3.org/2001/XMLSchema" xmlns:xs="http://www.w3.org/2001/XMLSchema" xmlns:p="http://schemas.microsoft.com/office/2006/metadata/properties" xmlns:ns2="f671b0b2-1c74-4109-bfce-dd8287ac06e6" targetNamespace="http://schemas.microsoft.com/office/2006/metadata/properties" ma:root="true" ma:fieldsID="7551b1c0d450e9d67c9f4c604a079916" ns2:_="">
    <xsd:import namespace="f671b0b2-1c74-4109-bfce-dd8287ac06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1b0b2-1c74-4109-bfce-dd8287ac0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113EDD-5AC4-4458-AB6A-BB79B9479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1b0b2-1c74-4109-bfce-dd8287ac0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96D81F-18F2-403A-A8A3-ECDAFA217F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255F4D-9A0E-4B5B-84C2-58E3F379C7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2021-05-28T17:52:00Z</dcterms:created>
  <dcterms:modified xsi:type="dcterms:W3CDTF">2021-06-01T12:26:00Z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0x01010086513856873C5848A9749EB331F69030</vt:lpwstr>
  </property>
</Properties>
</file>