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EF49CD" w14:textId="6B33D9AF" w:rsidR="002202B6" w:rsidRPr="00051ED7" w:rsidRDefault="00AD580A" w:rsidP="001540FC">
      <w:pPr>
        <w:spacing w:after="160" w:line="259" w:lineRule="auto"/>
        <w:rPr>
          <w:b/>
          <w:szCs w:val="21"/>
        </w:rPr>
      </w:pPr>
      <w:r w:rsidRPr="00051ED7">
        <w:rPr>
          <w:b/>
          <w:szCs w:val="21"/>
        </w:rPr>
        <w:t>TRN Resource</w:t>
      </w:r>
      <w:r w:rsidR="00325FD2" w:rsidRPr="00051ED7">
        <w:rPr>
          <w:b/>
          <w:szCs w:val="21"/>
        </w:rPr>
        <w:t xml:space="preserve">: </w:t>
      </w:r>
      <w:r w:rsidR="008836D3" w:rsidRPr="00051ED7">
        <w:rPr>
          <w:b/>
          <w:szCs w:val="21"/>
        </w:rPr>
        <w:t xml:space="preserve">Identify and </w:t>
      </w:r>
      <w:r w:rsidR="00051ED7" w:rsidRPr="00051ED7">
        <w:rPr>
          <w:b/>
          <w:szCs w:val="21"/>
        </w:rPr>
        <w:t>Evaluate</w:t>
      </w:r>
      <w:r w:rsidR="008836D3" w:rsidRPr="00051ED7">
        <w:rPr>
          <w:b/>
          <w:szCs w:val="21"/>
        </w:rPr>
        <w:t xml:space="preserve"> Potential Funding Sources </w:t>
      </w:r>
    </w:p>
    <w:tbl>
      <w:tblPr>
        <w:tblW w:w="9340" w:type="dxa"/>
        <w:tblLook w:val="04A0" w:firstRow="1" w:lastRow="0" w:firstColumn="1" w:lastColumn="0" w:noHBand="0" w:noVBand="1"/>
      </w:tblPr>
      <w:tblGrid>
        <w:gridCol w:w="2804"/>
        <w:gridCol w:w="5106"/>
        <w:gridCol w:w="1430"/>
      </w:tblGrid>
      <w:tr w:rsidR="002202B6" w:rsidRPr="001540FC" w14:paraId="15BDC615" w14:textId="77777777" w:rsidTr="32A1BF40">
        <w:trPr>
          <w:trHeight w:val="315"/>
        </w:trPr>
        <w:tc>
          <w:tcPr>
            <w:tcW w:w="28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8BA16" w14:textId="77777777" w:rsidR="002202B6" w:rsidRPr="001540FC" w:rsidRDefault="002202B6" w:rsidP="009D0B37">
            <w:pPr>
              <w:rPr>
                <w:rFonts w:ascii="Calibri" w:eastAsia="Times New Roman" w:hAnsi="Calibri" w:cs="Calibri"/>
                <w:color w:val="5B9BD5" w:themeColor="accent5"/>
                <w:sz w:val="22"/>
                <w:szCs w:val="22"/>
              </w:rPr>
            </w:pPr>
          </w:p>
          <w:p w14:paraId="1DEF2553" w14:textId="41487A4D" w:rsidR="002202B6" w:rsidRPr="001540FC" w:rsidRDefault="002202B6" w:rsidP="009D0B37">
            <w:pPr>
              <w:rPr>
                <w:rFonts w:ascii="Calibri" w:eastAsia="Times New Roman" w:hAnsi="Calibri" w:cs="Calibri"/>
                <w:color w:val="5B9BD5" w:themeColor="accent5"/>
                <w:sz w:val="22"/>
                <w:szCs w:val="22"/>
              </w:rPr>
            </w:pPr>
            <w:r w:rsidRPr="001540FC">
              <w:rPr>
                <w:rFonts w:ascii="Calibri" w:eastAsia="Times New Roman" w:hAnsi="Calibri" w:cs="Calibri"/>
                <w:color w:val="5B9BD5" w:themeColor="accent5"/>
                <w:sz w:val="22"/>
                <w:szCs w:val="22"/>
              </w:rPr>
              <w:t>Resource</w:t>
            </w:r>
          </w:p>
        </w:tc>
        <w:tc>
          <w:tcPr>
            <w:tcW w:w="51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77B18C" w14:textId="77777777" w:rsidR="002202B6" w:rsidRPr="001540FC" w:rsidRDefault="002202B6" w:rsidP="009D0B37">
            <w:pPr>
              <w:jc w:val="center"/>
              <w:rPr>
                <w:rFonts w:ascii="Calibri" w:eastAsia="Times New Roman" w:hAnsi="Calibri" w:cs="Calibri"/>
                <w:color w:val="5B9BD5" w:themeColor="accent5"/>
                <w:sz w:val="22"/>
                <w:szCs w:val="22"/>
              </w:rPr>
            </w:pPr>
            <w:r w:rsidRPr="001540FC">
              <w:rPr>
                <w:rFonts w:ascii="Calibri" w:eastAsia="Times New Roman" w:hAnsi="Calibri" w:cs="Calibri"/>
                <w:color w:val="5B9BD5" w:themeColor="accent5"/>
                <w:sz w:val="22"/>
                <w:szCs w:val="22"/>
              </w:rPr>
              <w:t>Short Description</w:t>
            </w:r>
          </w:p>
        </w:tc>
        <w:tc>
          <w:tcPr>
            <w:tcW w:w="1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CE3443D" w14:textId="77777777" w:rsidR="002202B6" w:rsidRPr="001540FC" w:rsidRDefault="002202B6" w:rsidP="009D0B37">
            <w:pPr>
              <w:jc w:val="center"/>
              <w:rPr>
                <w:rFonts w:ascii="Calibri" w:eastAsia="Times New Roman" w:hAnsi="Calibri" w:cs="Calibri"/>
                <w:color w:val="5B9BD5" w:themeColor="accent5"/>
                <w:sz w:val="22"/>
                <w:szCs w:val="22"/>
              </w:rPr>
            </w:pPr>
            <w:r w:rsidRPr="001540FC">
              <w:rPr>
                <w:rFonts w:ascii="Calibri" w:eastAsia="Times New Roman" w:hAnsi="Calibri" w:cs="Calibri"/>
                <w:color w:val="5B9BD5" w:themeColor="accent5"/>
                <w:sz w:val="22"/>
                <w:szCs w:val="22"/>
              </w:rPr>
              <w:t>Resource Type</w:t>
            </w:r>
          </w:p>
        </w:tc>
      </w:tr>
      <w:tr w:rsidR="002202B6" w:rsidRPr="001540FC" w14:paraId="63321796" w14:textId="77777777" w:rsidTr="32A1BF40">
        <w:trPr>
          <w:trHeight w:val="300"/>
        </w:trPr>
        <w:tc>
          <w:tcPr>
            <w:tcW w:w="28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4D904" w14:textId="1BAAA2C1" w:rsidR="002202B6" w:rsidRPr="001540FC" w:rsidRDefault="00A71B10" w:rsidP="009D0B37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hyperlink r:id="rId10" w:history="1">
              <w:r w:rsidR="002202B6" w:rsidRPr="001540FC">
                <w:rPr>
                  <w:rStyle w:val="Hyperlink"/>
                  <w:rFonts w:ascii="Calibri" w:eastAsia="Times New Roman" w:hAnsi="Calibri" w:cs="Calibri"/>
                  <w:sz w:val="22"/>
                  <w:szCs w:val="22"/>
                </w:rPr>
                <w:t>Database for State Incentives for Renewables and Efficiency</w:t>
              </w:r>
            </w:hyperlink>
            <w:r w:rsidR="00D060A2">
              <w:rPr>
                <w:rStyle w:val="Hyperlink"/>
                <w:rFonts w:ascii="Calibri" w:eastAsia="Times New Roman" w:hAnsi="Calibri" w:cs="Calibri"/>
                <w:sz w:val="22"/>
                <w:szCs w:val="22"/>
              </w:rPr>
              <w:t xml:space="preserve"> (</w:t>
            </w:r>
            <w:r w:rsidR="00D060A2">
              <w:rPr>
                <w:rStyle w:val="Hyperlink"/>
                <w:rFonts w:ascii="Calibri" w:eastAsia="Times New Roman" w:hAnsi="Calibri" w:cs="Calibri"/>
              </w:rPr>
              <w:t>DSIRE)</w:t>
            </w:r>
          </w:p>
        </w:tc>
        <w:tc>
          <w:tcPr>
            <w:tcW w:w="51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E62993" w14:textId="77777777" w:rsidR="002202B6" w:rsidRPr="001540FC" w:rsidRDefault="002202B6" w:rsidP="009D0B37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1540FC">
              <w:rPr>
                <w:rFonts w:ascii="Calibri" w:hAnsi="Calibri" w:cs="Calibri"/>
                <w:sz w:val="22"/>
                <w:szCs w:val="22"/>
              </w:rPr>
              <w:t>The resource contains state, utility, and some larger municipal incentives. It is important to check the  organization’s eligibility.</w:t>
            </w:r>
          </w:p>
        </w:tc>
        <w:tc>
          <w:tcPr>
            <w:tcW w:w="1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D5ABF2" w14:textId="77777777" w:rsidR="002202B6" w:rsidRPr="001540FC" w:rsidRDefault="002202B6" w:rsidP="009D0B37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1540FC">
              <w:rPr>
                <w:rFonts w:ascii="Calibri" w:eastAsia="Times New Roman" w:hAnsi="Calibri" w:cs="Calibri"/>
                <w:sz w:val="22"/>
                <w:szCs w:val="22"/>
              </w:rPr>
              <w:t>Website</w:t>
            </w:r>
          </w:p>
        </w:tc>
      </w:tr>
      <w:tr w:rsidR="002202B6" w:rsidRPr="001540FC" w14:paraId="58EFAE61" w14:textId="77777777" w:rsidTr="32A1BF40">
        <w:trPr>
          <w:trHeight w:val="300"/>
        </w:trPr>
        <w:tc>
          <w:tcPr>
            <w:tcW w:w="28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FC9EF" w14:textId="77777777" w:rsidR="002202B6" w:rsidRPr="001540FC" w:rsidRDefault="00A71B10" w:rsidP="009D0B37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hyperlink r:id="rId11" w:history="1">
              <w:r w:rsidR="002202B6" w:rsidRPr="001540FC">
                <w:rPr>
                  <w:rStyle w:val="Hyperlink"/>
                  <w:rFonts w:ascii="Calibri" w:eastAsia="Times New Roman" w:hAnsi="Calibri" w:cs="Calibri"/>
                  <w:sz w:val="22"/>
                  <w:szCs w:val="22"/>
                </w:rPr>
                <w:t>Demand Response and Time-Variable Pricing</w:t>
              </w:r>
            </w:hyperlink>
            <w:r w:rsidR="002202B6" w:rsidRPr="001540FC">
              <w:rPr>
                <w:rFonts w:ascii="Calibri" w:eastAsia="Times New Roman" w:hAnsi="Calibri" w:cs="Calibri"/>
                <w:sz w:val="22"/>
                <w:szCs w:val="22"/>
              </w:rPr>
              <w:t xml:space="preserve"> for</w:t>
            </w:r>
          </w:p>
          <w:p w14:paraId="3FB293A4" w14:textId="77777777" w:rsidR="002202B6" w:rsidRPr="001540FC" w:rsidRDefault="00A71B10" w:rsidP="002202B6">
            <w:pPr>
              <w:pStyle w:val="ListParagraph"/>
              <w:numPr>
                <w:ilvl w:val="0"/>
                <w:numId w:val="2"/>
              </w:numPr>
              <w:ind w:left="425" w:hanging="180"/>
              <w:rPr>
                <w:rFonts w:ascii="Calibri" w:eastAsia="Times New Roman" w:hAnsi="Calibri" w:cs="Calibri"/>
                <w:sz w:val="22"/>
                <w:szCs w:val="22"/>
              </w:rPr>
            </w:pPr>
            <w:hyperlink r:id="rId12" w:history="1">
              <w:r w:rsidR="002202B6" w:rsidRPr="001540FC">
                <w:rPr>
                  <w:rStyle w:val="Hyperlink"/>
                  <w:rFonts w:ascii="Calibri" w:eastAsia="Times New Roman" w:hAnsi="Calibri" w:cs="Calibri"/>
                  <w:sz w:val="22"/>
                  <w:szCs w:val="22"/>
                </w:rPr>
                <w:t>Western States</w:t>
              </w:r>
            </w:hyperlink>
          </w:p>
          <w:p w14:paraId="40D6CECC" w14:textId="77777777" w:rsidR="002202B6" w:rsidRPr="001540FC" w:rsidRDefault="00A71B10" w:rsidP="002202B6">
            <w:pPr>
              <w:pStyle w:val="ListParagraph"/>
              <w:numPr>
                <w:ilvl w:val="0"/>
                <w:numId w:val="2"/>
              </w:numPr>
              <w:ind w:left="425" w:hanging="180"/>
              <w:rPr>
                <w:rFonts w:ascii="Calibri" w:eastAsia="Times New Roman" w:hAnsi="Calibri" w:cs="Calibri"/>
                <w:sz w:val="22"/>
                <w:szCs w:val="22"/>
              </w:rPr>
            </w:pPr>
            <w:hyperlink r:id="rId13" w:history="1">
              <w:r w:rsidR="002202B6" w:rsidRPr="001540FC">
                <w:rPr>
                  <w:rStyle w:val="Hyperlink"/>
                  <w:rFonts w:ascii="Calibri" w:eastAsia="Times New Roman" w:hAnsi="Calibri" w:cs="Calibri"/>
                  <w:sz w:val="22"/>
                  <w:szCs w:val="22"/>
                </w:rPr>
                <w:t>Northeastern States</w:t>
              </w:r>
            </w:hyperlink>
          </w:p>
          <w:p w14:paraId="0BC8483F" w14:textId="77777777" w:rsidR="002202B6" w:rsidRPr="001540FC" w:rsidRDefault="00A71B10" w:rsidP="002202B6">
            <w:pPr>
              <w:pStyle w:val="ListParagraph"/>
              <w:numPr>
                <w:ilvl w:val="0"/>
                <w:numId w:val="2"/>
              </w:numPr>
              <w:ind w:left="425" w:hanging="180"/>
              <w:rPr>
                <w:rFonts w:ascii="Calibri" w:eastAsia="Times New Roman" w:hAnsi="Calibri" w:cs="Calibri"/>
                <w:sz w:val="22"/>
                <w:szCs w:val="22"/>
              </w:rPr>
            </w:pPr>
            <w:hyperlink r:id="rId14" w:history="1">
              <w:r w:rsidR="002202B6" w:rsidRPr="001540FC">
                <w:rPr>
                  <w:rStyle w:val="Hyperlink"/>
                  <w:rFonts w:ascii="Calibri" w:eastAsia="Times New Roman" w:hAnsi="Calibri" w:cs="Calibri"/>
                  <w:sz w:val="22"/>
                  <w:szCs w:val="22"/>
                </w:rPr>
                <w:t>Southeast and Midwest</w:t>
              </w:r>
            </w:hyperlink>
          </w:p>
        </w:tc>
        <w:tc>
          <w:tcPr>
            <w:tcW w:w="51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884E17" w14:textId="5021C721" w:rsidR="002202B6" w:rsidRPr="001540FC" w:rsidRDefault="002202B6" w:rsidP="009D0B37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1540FC">
              <w:rPr>
                <w:rFonts w:ascii="Calibri" w:eastAsia="Times New Roman" w:hAnsi="Calibri" w:cs="Calibri"/>
                <w:sz w:val="22"/>
                <w:szCs w:val="22"/>
              </w:rPr>
              <w:t>D</w:t>
            </w:r>
            <w:r w:rsidR="000F283D">
              <w:rPr>
                <w:rFonts w:ascii="Calibri" w:eastAsia="Times New Roman" w:hAnsi="Calibri" w:cs="Calibri"/>
                <w:sz w:val="22"/>
                <w:szCs w:val="22"/>
              </w:rPr>
              <w:t>emand response</w:t>
            </w:r>
            <w:r w:rsidRPr="001540FC">
              <w:rPr>
                <w:rFonts w:ascii="Calibri" w:eastAsia="Times New Roman" w:hAnsi="Calibri" w:cs="Calibri"/>
                <w:sz w:val="22"/>
                <w:szCs w:val="22"/>
              </w:rPr>
              <w:t xml:space="preserve"> is a voluntary decrease in electricity consumption at the request of the utility or system operator, for which customers are remunerated. T</w:t>
            </w:r>
            <w:r w:rsidR="000F283D">
              <w:rPr>
                <w:rFonts w:ascii="Calibri" w:eastAsia="Times New Roman" w:hAnsi="Calibri" w:cs="Calibri"/>
                <w:sz w:val="22"/>
                <w:szCs w:val="22"/>
              </w:rPr>
              <w:t>ime-variable pricing</w:t>
            </w:r>
            <w:r w:rsidRPr="001540FC">
              <w:rPr>
                <w:rFonts w:ascii="Calibri" w:eastAsia="Times New Roman" w:hAnsi="Calibri" w:cs="Calibri"/>
                <w:sz w:val="22"/>
                <w:szCs w:val="22"/>
              </w:rPr>
              <w:t xml:space="preserve"> has varying electricity prices at different times of day and season. Both </w:t>
            </w:r>
            <w:r w:rsidR="000F283D">
              <w:rPr>
                <w:rFonts w:ascii="Calibri" w:eastAsia="Times New Roman" w:hAnsi="Calibri" w:cs="Calibri"/>
                <w:sz w:val="22"/>
                <w:szCs w:val="22"/>
              </w:rPr>
              <w:t>demand response</w:t>
            </w:r>
            <w:r w:rsidRPr="001540FC">
              <w:rPr>
                <w:rFonts w:ascii="Calibri" w:eastAsia="Times New Roman" w:hAnsi="Calibri" w:cs="Calibri"/>
                <w:sz w:val="22"/>
                <w:szCs w:val="22"/>
              </w:rPr>
              <w:t xml:space="preserve"> and </w:t>
            </w:r>
            <w:r w:rsidR="000F283D">
              <w:rPr>
                <w:rFonts w:ascii="Calibri" w:eastAsia="Times New Roman" w:hAnsi="Calibri" w:cs="Calibri"/>
                <w:sz w:val="22"/>
                <w:szCs w:val="22"/>
              </w:rPr>
              <w:t>time-variable pricing</w:t>
            </w:r>
            <w:r w:rsidRPr="001540FC">
              <w:rPr>
                <w:rFonts w:ascii="Calibri" w:eastAsia="Times New Roman" w:hAnsi="Calibri" w:cs="Calibri"/>
                <w:sz w:val="22"/>
                <w:szCs w:val="22"/>
              </w:rPr>
              <w:t xml:space="preserve"> might be able to support resilience solution project economics.</w:t>
            </w:r>
          </w:p>
        </w:tc>
        <w:tc>
          <w:tcPr>
            <w:tcW w:w="1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287A7C" w14:textId="77777777" w:rsidR="002202B6" w:rsidRPr="001540FC" w:rsidRDefault="002202B6" w:rsidP="009D0B37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1540FC">
              <w:rPr>
                <w:rFonts w:ascii="Calibri" w:eastAsia="Times New Roman" w:hAnsi="Calibri" w:cs="Calibri"/>
                <w:sz w:val="22"/>
                <w:szCs w:val="22"/>
              </w:rPr>
              <w:t>Website</w:t>
            </w:r>
          </w:p>
        </w:tc>
      </w:tr>
      <w:tr w:rsidR="002202B6" w:rsidRPr="001540FC" w14:paraId="236210A0" w14:textId="77777777" w:rsidTr="32A1BF40">
        <w:trPr>
          <w:trHeight w:val="300"/>
        </w:trPr>
        <w:tc>
          <w:tcPr>
            <w:tcW w:w="28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19614" w14:textId="3AE1249D" w:rsidR="002202B6" w:rsidRPr="004E6642" w:rsidRDefault="004E6642" w:rsidP="009D0B37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hyperlink r:id="rId15" w:history="1">
              <w:r w:rsidRPr="004E6642">
                <w:rPr>
                  <w:rStyle w:val="Hyperlink"/>
                  <w:rFonts w:ascii="Calibri" w:eastAsia="Times New Roman" w:hAnsi="Calibri" w:cs="Calibri"/>
                  <w:sz w:val="22"/>
                  <w:szCs w:val="22"/>
                </w:rPr>
                <w:t>U</w:t>
              </w:r>
              <w:r w:rsidRPr="00342D0A">
                <w:rPr>
                  <w:rStyle w:val="Hyperlink"/>
                  <w:sz w:val="22"/>
                  <w:szCs w:val="22"/>
                </w:rPr>
                <w:t>.S. Department of Energy (DOE) Federal Energy Management Program (FEMP)</w:t>
              </w:r>
              <w:r w:rsidRPr="004E6642">
                <w:rPr>
                  <w:rStyle w:val="Hyperlink"/>
                  <w:rFonts w:ascii="Calibri" w:eastAsia="Times New Roman" w:hAnsi="Calibri" w:cs="Calibri"/>
                  <w:sz w:val="22"/>
                  <w:szCs w:val="22"/>
                </w:rPr>
                <w:t>:</w:t>
              </w:r>
              <w:r w:rsidRPr="004E6642">
                <w:rPr>
                  <w:rStyle w:val="Hyperlink"/>
                  <w:rFonts w:ascii="Calibri" w:hAnsi="Calibri" w:cs="Calibri"/>
                  <w:sz w:val="22"/>
                  <w:szCs w:val="22"/>
                </w:rPr>
                <w:t xml:space="preserve"> Request</w:t>
              </w:r>
              <w:r w:rsidRPr="004E6642">
                <w:rPr>
                  <w:rStyle w:val="Hyperlink"/>
                  <w:rFonts w:ascii="Calibri" w:eastAsia="Times New Roman" w:hAnsi="Calibri" w:cs="Calibri"/>
                  <w:sz w:val="22"/>
                  <w:szCs w:val="22"/>
                </w:rPr>
                <w:t xml:space="preserve"> Assistance</w:t>
              </w:r>
            </w:hyperlink>
            <w:r w:rsidR="002202B6" w:rsidRPr="004E6642">
              <w:rPr>
                <w:rFonts w:ascii="Calibri" w:eastAsia="Times New Roman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51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76B1D" w14:textId="2D321936" w:rsidR="002202B6" w:rsidRPr="001540FC" w:rsidRDefault="002202B6" w:rsidP="009D0B37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1540FC">
              <w:rPr>
                <w:rFonts w:ascii="Calibri" w:eastAsia="Times New Roman" w:hAnsi="Calibri" w:cs="Calibri"/>
                <w:sz w:val="22"/>
                <w:szCs w:val="22"/>
              </w:rPr>
              <w:t>For federal agency procurement mechanisms, organizations can request assistance from DOE FEMP on technology choice, cost, and procurement options.</w:t>
            </w:r>
          </w:p>
        </w:tc>
        <w:tc>
          <w:tcPr>
            <w:tcW w:w="1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04F619" w14:textId="77777777" w:rsidR="002202B6" w:rsidRPr="001540FC" w:rsidRDefault="002202B6" w:rsidP="009D0B37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1540FC">
              <w:rPr>
                <w:rFonts w:ascii="Calibri" w:eastAsia="Times New Roman" w:hAnsi="Calibri" w:cs="Calibri"/>
                <w:sz w:val="22"/>
                <w:szCs w:val="22"/>
              </w:rPr>
              <w:t xml:space="preserve">Website </w:t>
            </w:r>
          </w:p>
        </w:tc>
      </w:tr>
      <w:tr w:rsidR="002202B6" w:rsidRPr="001540FC" w14:paraId="42A868EF" w14:textId="77777777" w:rsidTr="32A1BF40">
        <w:trPr>
          <w:trHeight w:val="300"/>
        </w:trPr>
        <w:tc>
          <w:tcPr>
            <w:tcW w:w="28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4810D" w14:textId="77777777" w:rsidR="002202B6" w:rsidRPr="001540FC" w:rsidRDefault="00A71B10" w:rsidP="009D0B37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hyperlink r:id="rId16" w:history="1">
              <w:r w:rsidR="002202B6" w:rsidRPr="001540FC">
                <w:rPr>
                  <w:rStyle w:val="Hyperlink"/>
                  <w:rFonts w:ascii="Calibri" w:eastAsia="Times New Roman" w:hAnsi="Calibri" w:cs="Calibri"/>
                  <w:sz w:val="22"/>
                  <w:szCs w:val="22"/>
                </w:rPr>
                <w:t>DOE FEMP Technical Assistance for Distributed Energy Projects: Request Assistance</w:t>
              </w:r>
            </w:hyperlink>
          </w:p>
        </w:tc>
        <w:tc>
          <w:tcPr>
            <w:tcW w:w="51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7788AC" w14:textId="77777777" w:rsidR="002202B6" w:rsidRPr="001540FC" w:rsidRDefault="002202B6" w:rsidP="009D0B37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1540FC">
              <w:rPr>
                <w:rFonts w:ascii="Calibri" w:eastAsia="Times New Roman" w:hAnsi="Calibri" w:cs="Calibri"/>
                <w:sz w:val="22"/>
                <w:szCs w:val="22"/>
              </w:rPr>
              <w:t>A specific FEMP team is dedicated to technology choice, cost, and procurement options for distributed energy projects.</w:t>
            </w:r>
          </w:p>
        </w:tc>
        <w:tc>
          <w:tcPr>
            <w:tcW w:w="1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C2E3C3" w14:textId="77777777" w:rsidR="002202B6" w:rsidRPr="001540FC" w:rsidRDefault="002202B6" w:rsidP="009D0B37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1540FC">
              <w:rPr>
                <w:rFonts w:ascii="Calibri" w:eastAsia="Times New Roman" w:hAnsi="Calibri" w:cs="Calibri"/>
                <w:sz w:val="22"/>
                <w:szCs w:val="22"/>
              </w:rPr>
              <w:t>Website</w:t>
            </w:r>
          </w:p>
        </w:tc>
      </w:tr>
      <w:tr w:rsidR="002202B6" w:rsidRPr="001540FC" w14:paraId="495515DD" w14:textId="77777777" w:rsidTr="32A1BF40">
        <w:trPr>
          <w:trHeight w:val="300"/>
        </w:trPr>
        <w:tc>
          <w:tcPr>
            <w:tcW w:w="28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E8266" w14:textId="77777777" w:rsidR="002202B6" w:rsidRPr="001540FC" w:rsidRDefault="00A71B10" w:rsidP="009D0B37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hyperlink r:id="rId17" w:history="1">
              <w:r w:rsidR="002202B6" w:rsidRPr="001540FC">
                <w:rPr>
                  <w:rStyle w:val="Hyperlink"/>
                  <w:rFonts w:ascii="Calibri" w:eastAsia="Times New Roman" w:hAnsi="Calibri" w:cs="Calibri"/>
                  <w:sz w:val="22"/>
                  <w:szCs w:val="22"/>
                </w:rPr>
                <w:t>DOE FEMP E</w:t>
              </w:r>
              <w:r w:rsidR="002202B6" w:rsidRPr="001540FC">
                <w:rPr>
                  <w:rStyle w:val="Hyperlink"/>
                  <w:rFonts w:ascii="Calibri" w:hAnsi="Calibri" w:cs="Calibri"/>
                  <w:sz w:val="22"/>
                  <w:szCs w:val="22"/>
                </w:rPr>
                <w:t>nergy and Project Procurement Development Services</w:t>
              </w:r>
            </w:hyperlink>
          </w:p>
        </w:tc>
        <w:tc>
          <w:tcPr>
            <w:tcW w:w="51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D5A45" w14:textId="2BB6C22B" w:rsidR="002202B6" w:rsidRPr="001540FC" w:rsidRDefault="002202B6" w:rsidP="009D0B37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1540FC">
              <w:rPr>
                <w:rFonts w:ascii="Calibri" w:eastAsia="Times New Roman" w:hAnsi="Calibri" w:cs="Calibri"/>
                <w:sz w:val="22"/>
                <w:szCs w:val="22"/>
              </w:rPr>
              <w:t>DOE FEMP has a variety of specific resources, templates, webinars, and case studies on a variety of procurement options:</w:t>
            </w:r>
          </w:p>
          <w:p w14:paraId="502CF364" w14:textId="77777777" w:rsidR="002202B6" w:rsidRPr="001540FC" w:rsidRDefault="00A71B10" w:rsidP="002202B6">
            <w:pPr>
              <w:pStyle w:val="ListParagraph"/>
              <w:numPr>
                <w:ilvl w:val="0"/>
                <w:numId w:val="1"/>
              </w:numPr>
              <w:rPr>
                <w:rFonts w:ascii="Calibri" w:eastAsia="Times New Roman" w:hAnsi="Calibri" w:cs="Calibri"/>
                <w:sz w:val="22"/>
                <w:szCs w:val="22"/>
              </w:rPr>
            </w:pPr>
            <w:hyperlink r:id="rId18" w:history="1">
              <w:r w:rsidR="002202B6" w:rsidRPr="001540FC">
                <w:rPr>
                  <w:rStyle w:val="Hyperlink"/>
                  <w:rFonts w:ascii="Calibri" w:eastAsia="Times New Roman" w:hAnsi="Calibri" w:cs="Calibri"/>
                  <w:sz w:val="22"/>
                  <w:szCs w:val="22"/>
                </w:rPr>
                <w:t>Appropriations</w:t>
              </w:r>
            </w:hyperlink>
          </w:p>
          <w:p w14:paraId="67821393" w14:textId="77777777" w:rsidR="002202B6" w:rsidRPr="001540FC" w:rsidRDefault="00A71B10" w:rsidP="002202B6">
            <w:pPr>
              <w:pStyle w:val="ListParagraph"/>
              <w:numPr>
                <w:ilvl w:val="0"/>
                <w:numId w:val="1"/>
              </w:numPr>
              <w:rPr>
                <w:rFonts w:ascii="Calibri" w:eastAsia="Times New Roman" w:hAnsi="Calibri" w:cs="Calibri"/>
                <w:sz w:val="22"/>
                <w:szCs w:val="22"/>
              </w:rPr>
            </w:pPr>
            <w:hyperlink r:id="rId19" w:history="1">
              <w:r w:rsidR="002202B6" w:rsidRPr="001540FC">
                <w:rPr>
                  <w:rStyle w:val="Hyperlink"/>
                  <w:rFonts w:ascii="Calibri" w:eastAsia="Times New Roman" w:hAnsi="Calibri" w:cs="Calibri"/>
                  <w:sz w:val="22"/>
                  <w:szCs w:val="22"/>
                </w:rPr>
                <w:t>ESPCs</w:t>
              </w:r>
            </w:hyperlink>
          </w:p>
          <w:p w14:paraId="0435DCDA" w14:textId="77777777" w:rsidR="002202B6" w:rsidRPr="001540FC" w:rsidRDefault="00A71B10" w:rsidP="002202B6">
            <w:pPr>
              <w:pStyle w:val="ListParagraph"/>
              <w:numPr>
                <w:ilvl w:val="0"/>
                <w:numId w:val="1"/>
              </w:numPr>
              <w:rPr>
                <w:rFonts w:ascii="Calibri" w:eastAsia="Times New Roman" w:hAnsi="Calibri" w:cs="Calibri"/>
                <w:sz w:val="22"/>
                <w:szCs w:val="22"/>
              </w:rPr>
            </w:pPr>
            <w:hyperlink r:id="rId20" w:history="1">
              <w:r w:rsidR="002202B6" w:rsidRPr="001540FC">
                <w:rPr>
                  <w:rStyle w:val="Hyperlink"/>
                  <w:rFonts w:ascii="Calibri" w:eastAsia="Times New Roman" w:hAnsi="Calibri" w:cs="Calibri"/>
                  <w:sz w:val="22"/>
                  <w:szCs w:val="22"/>
                </w:rPr>
                <w:t>ESPC ENABLE</w:t>
              </w:r>
            </w:hyperlink>
            <w:r w:rsidR="002202B6" w:rsidRPr="001540FC">
              <w:rPr>
                <w:rFonts w:ascii="Calibri" w:eastAsia="Times New Roman" w:hAnsi="Calibri" w:cs="Calibri"/>
                <w:sz w:val="22"/>
                <w:szCs w:val="22"/>
              </w:rPr>
              <w:t xml:space="preserve"> (streamlined)</w:t>
            </w:r>
          </w:p>
          <w:p w14:paraId="216640A2" w14:textId="194564C3" w:rsidR="002202B6" w:rsidRPr="001540FC" w:rsidRDefault="00284297" w:rsidP="002202B6">
            <w:pPr>
              <w:pStyle w:val="ListParagraph"/>
              <w:numPr>
                <w:ilvl w:val="0"/>
                <w:numId w:val="1"/>
              </w:numPr>
              <w:rPr>
                <w:rFonts w:ascii="Calibri" w:eastAsia="Times New Roman" w:hAnsi="Calibri" w:cs="Calibri"/>
                <w:sz w:val="22"/>
                <w:szCs w:val="22"/>
              </w:rPr>
            </w:pPr>
            <w:hyperlink r:id="rId21" w:history="1">
              <w:r w:rsidR="002202B6" w:rsidRPr="001540FC">
                <w:rPr>
                  <w:rStyle w:val="Hyperlink"/>
                  <w:rFonts w:ascii="Calibri" w:eastAsia="Times New Roman" w:hAnsi="Calibri" w:cs="Calibri"/>
                  <w:sz w:val="22"/>
                  <w:szCs w:val="22"/>
                </w:rPr>
                <w:t>ESPC</w:t>
              </w:r>
              <w:r w:rsidR="00365F25">
                <w:rPr>
                  <w:rStyle w:val="Hyperlink"/>
                  <w:rFonts w:ascii="Calibri" w:eastAsia="Times New Roman" w:hAnsi="Calibri" w:cs="Calibri"/>
                  <w:sz w:val="22"/>
                  <w:szCs w:val="22"/>
                </w:rPr>
                <w:t xml:space="preserve"> Energy Sales Agreements (ESPC</w:t>
              </w:r>
              <w:r w:rsidR="002202B6" w:rsidRPr="001540FC">
                <w:rPr>
                  <w:rStyle w:val="Hyperlink"/>
                  <w:rFonts w:ascii="Calibri" w:eastAsia="Times New Roman" w:hAnsi="Calibri" w:cs="Calibri"/>
                  <w:sz w:val="22"/>
                  <w:szCs w:val="22"/>
                </w:rPr>
                <w:t xml:space="preserve"> ESA</w:t>
              </w:r>
            </w:hyperlink>
            <w:r w:rsidR="00365F25">
              <w:rPr>
                <w:rStyle w:val="Hyperlink"/>
                <w:rFonts w:ascii="Calibri" w:eastAsia="Times New Roman" w:hAnsi="Calibri" w:cs="Calibri"/>
                <w:sz w:val="22"/>
                <w:szCs w:val="22"/>
              </w:rPr>
              <w:t>s)</w:t>
            </w:r>
            <w:r w:rsidR="002202B6" w:rsidRPr="001540FC">
              <w:rPr>
                <w:rFonts w:ascii="Calibri" w:eastAsia="Times New Roman" w:hAnsi="Calibri" w:cs="Calibri"/>
                <w:sz w:val="22"/>
                <w:szCs w:val="22"/>
              </w:rPr>
              <w:t xml:space="preserve"> (distributed energy)</w:t>
            </w:r>
          </w:p>
          <w:p w14:paraId="6ACA4B7C" w14:textId="3211B4C2" w:rsidR="002202B6" w:rsidRPr="001540FC" w:rsidRDefault="00A71B10" w:rsidP="002202B6">
            <w:pPr>
              <w:pStyle w:val="ListParagraph"/>
              <w:numPr>
                <w:ilvl w:val="0"/>
                <w:numId w:val="1"/>
              </w:numPr>
              <w:rPr>
                <w:rFonts w:ascii="Calibri" w:eastAsia="Times New Roman" w:hAnsi="Calibri" w:cs="Calibri"/>
                <w:sz w:val="22"/>
                <w:szCs w:val="22"/>
              </w:rPr>
            </w:pPr>
            <w:hyperlink r:id="rId22" w:history="1">
              <w:r w:rsidR="002202B6" w:rsidRPr="001540FC">
                <w:rPr>
                  <w:rStyle w:val="Hyperlink"/>
                  <w:rFonts w:ascii="Calibri" w:eastAsia="Times New Roman" w:hAnsi="Calibri" w:cs="Calibri"/>
                  <w:sz w:val="22"/>
                  <w:szCs w:val="22"/>
                </w:rPr>
                <w:t>UESCs</w:t>
              </w:r>
            </w:hyperlink>
            <w:r w:rsidR="00E349BC">
              <w:rPr>
                <w:rStyle w:val="Hyperlink"/>
                <w:rFonts w:ascii="Calibri" w:eastAsia="Times New Roman" w:hAnsi="Calibri" w:cs="Calibri"/>
                <w:sz w:val="22"/>
                <w:szCs w:val="22"/>
              </w:rPr>
              <w:t>.</w:t>
            </w:r>
          </w:p>
        </w:tc>
        <w:tc>
          <w:tcPr>
            <w:tcW w:w="1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BEBC92" w14:textId="77777777" w:rsidR="002202B6" w:rsidRPr="001540FC" w:rsidRDefault="002202B6" w:rsidP="009D0B37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1540FC">
              <w:rPr>
                <w:rFonts w:ascii="Calibri" w:eastAsia="Times New Roman" w:hAnsi="Calibri" w:cs="Calibri"/>
                <w:sz w:val="22"/>
                <w:szCs w:val="22"/>
              </w:rPr>
              <w:t>Websites with contact information</w:t>
            </w:r>
          </w:p>
        </w:tc>
      </w:tr>
      <w:tr w:rsidR="002202B6" w:rsidRPr="001540FC" w14:paraId="412E246B" w14:textId="77777777" w:rsidTr="32A1BF40">
        <w:trPr>
          <w:trHeight w:val="300"/>
        </w:trPr>
        <w:tc>
          <w:tcPr>
            <w:tcW w:w="28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49D9E" w14:textId="49E74977" w:rsidR="002202B6" w:rsidRPr="001540FC" w:rsidRDefault="002202B6" w:rsidP="009D0B37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1540FC">
              <w:rPr>
                <w:rFonts w:ascii="Calibri" w:eastAsia="Times New Roman" w:hAnsi="Calibri" w:cs="Calibri"/>
                <w:sz w:val="22"/>
                <w:szCs w:val="22"/>
              </w:rPr>
              <w:t xml:space="preserve">DOE FEMP Technical </w:t>
            </w:r>
            <w:r w:rsidR="00A81570">
              <w:rPr>
                <w:rFonts w:ascii="Calibri" w:eastAsia="Times New Roman" w:hAnsi="Calibri" w:cs="Calibri"/>
                <w:sz w:val="22"/>
                <w:szCs w:val="22"/>
              </w:rPr>
              <w:t>Resources</w:t>
            </w:r>
          </w:p>
        </w:tc>
        <w:tc>
          <w:tcPr>
            <w:tcW w:w="51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8FAA89" w14:textId="75FDF30C" w:rsidR="002202B6" w:rsidRPr="001540FC" w:rsidRDefault="002202B6" w:rsidP="009D0B37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1540FC">
              <w:rPr>
                <w:rFonts w:ascii="Calibri" w:eastAsia="Times New Roman" w:hAnsi="Calibri" w:cs="Calibri"/>
                <w:sz w:val="22"/>
                <w:szCs w:val="22"/>
              </w:rPr>
              <w:t>DOE FEMP has a variety of specific technical resources, including websites, webinars, and case studies on a variety of technologies:</w:t>
            </w:r>
          </w:p>
          <w:p w14:paraId="6B8E3870" w14:textId="2A6209AC" w:rsidR="002202B6" w:rsidRPr="001540FC" w:rsidRDefault="00284297" w:rsidP="002202B6">
            <w:pPr>
              <w:pStyle w:val="ListParagraph"/>
              <w:numPr>
                <w:ilvl w:val="0"/>
                <w:numId w:val="1"/>
              </w:numPr>
              <w:rPr>
                <w:rFonts w:ascii="Calibri" w:eastAsia="Times New Roman" w:hAnsi="Calibri" w:cs="Calibri"/>
                <w:sz w:val="22"/>
                <w:szCs w:val="22"/>
              </w:rPr>
            </w:pPr>
            <w:hyperlink r:id="rId23" w:history="1">
              <w:r w:rsidR="002202B6" w:rsidRPr="001540FC">
                <w:rPr>
                  <w:rStyle w:val="Hyperlink"/>
                  <w:rFonts w:ascii="Calibri" w:eastAsia="Times New Roman" w:hAnsi="Calibri" w:cs="Calibri"/>
                  <w:sz w:val="22"/>
                  <w:szCs w:val="22"/>
                </w:rPr>
                <w:t xml:space="preserve">Energy and </w:t>
              </w:r>
              <w:r w:rsidR="000C2A85">
                <w:rPr>
                  <w:rStyle w:val="Hyperlink"/>
                  <w:rFonts w:ascii="Calibri" w:eastAsia="Times New Roman" w:hAnsi="Calibri" w:cs="Calibri"/>
                  <w:sz w:val="22"/>
                  <w:szCs w:val="22"/>
                </w:rPr>
                <w:t>c</w:t>
              </w:r>
              <w:r w:rsidR="002202B6" w:rsidRPr="001540FC">
                <w:rPr>
                  <w:rStyle w:val="Hyperlink"/>
                  <w:rFonts w:ascii="Calibri" w:eastAsia="Times New Roman" w:hAnsi="Calibri" w:cs="Calibri"/>
                  <w:sz w:val="22"/>
                  <w:szCs w:val="22"/>
                </w:rPr>
                <w:t>ybersecurity</w:t>
              </w:r>
            </w:hyperlink>
          </w:p>
          <w:p w14:paraId="4A180564" w14:textId="0E19DE22" w:rsidR="002202B6" w:rsidRPr="001540FC" w:rsidRDefault="00284297" w:rsidP="002202B6">
            <w:pPr>
              <w:pStyle w:val="ListParagraph"/>
              <w:numPr>
                <w:ilvl w:val="0"/>
                <w:numId w:val="1"/>
              </w:numPr>
              <w:rPr>
                <w:rFonts w:ascii="Calibri" w:eastAsia="Times New Roman" w:hAnsi="Calibri" w:cs="Calibri"/>
                <w:sz w:val="22"/>
                <w:szCs w:val="22"/>
              </w:rPr>
            </w:pPr>
            <w:hyperlink r:id="rId24" w:history="1">
              <w:r w:rsidR="002202B6" w:rsidRPr="001540FC">
                <w:rPr>
                  <w:rStyle w:val="Hyperlink"/>
                  <w:rFonts w:ascii="Calibri" w:eastAsia="Times New Roman" w:hAnsi="Calibri" w:cs="Calibri"/>
                  <w:sz w:val="22"/>
                  <w:szCs w:val="22"/>
                </w:rPr>
                <w:t xml:space="preserve">Distributed </w:t>
              </w:r>
              <w:r w:rsidR="000C2A85">
                <w:rPr>
                  <w:rStyle w:val="Hyperlink"/>
                  <w:rFonts w:ascii="Calibri" w:eastAsia="Times New Roman" w:hAnsi="Calibri" w:cs="Calibri"/>
                  <w:sz w:val="22"/>
                  <w:szCs w:val="22"/>
                </w:rPr>
                <w:t>e</w:t>
              </w:r>
              <w:r w:rsidR="002202B6" w:rsidRPr="001540FC">
                <w:rPr>
                  <w:rStyle w:val="Hyperlink"/>
                  <w:rFonts w:ascii="Calibri" w:eastAsia="Times New Roman" w:hAnsi="Calibri" w:cs="Calibri"/>
                  <w:sz w:val="22"/>
                  <w:szCs w:val="22"/>
                </w:rPr>
                <w:t>nergy</w:t>
              </w:r>
            </w:hyperlink>
          </w:p>
          <w:p w14:paraId="1693ABF7" w14:textId="116B7F3E" w:rsidR="002202B6" w:rsidRPr="001540FC" w:rsidRDefault="00284297" w:rsidP="002202B6">
            <w:pPr>
              <w:pStyle w:val="ListParagraph"/>
              <w:numPr>
                <w:ilvl w:val="0"/>
                <w:numId w:val="1"/>
              </w:numPr>
              <w:rPr>
                <w:rFonts w:ascii="Calibri" w:eastAsia="Times New Roman" w:hAnsi="Calibri" w:cs="Calibri"/>
                <w:sz w:val="22"/>
                <w:szCs w:val="22"/>
              </w:rPr>
            </w:pPr>
            <w:hyperlink r:id="rId25" w:history="1">
              <w:r w:rsidR="002202B6" w:rsidRPr="001540FC">
                <w:rPr>
                  <w:rStyle w:val="Hyperlink"/>
                  <w:rFonts w:ascii="Calibri" w:eastAsia="Times New Roman" w:hAnsi="Calibri" w:cs="Calibri"/>
                  <w:sz w:val="22"/>
                  <w:szCs w:val="22"/>
                </w:rPr>
                <w:t xml:space="preserve">Energy </w:t>
              </w:r>
              <w:r w:rsidR="000C2A85">
                <w:rPr>
                  <w:rStyle w:val="Hyperlink"/>
                  <w:rFonts w:ascii="Calibri" w:eastAsia="Times New Roman" w:hAnsi="Calibri" w:cs="Calibri"/>
                  <w:sz w:val="22"/>
                  <w:szCs w:val="22"/>
                </w:rPr>
                <w:t>e</w:t>
              </w:r>
              <w:r w:rsidR="002202B6" w:rsidRPr="001540FC">
                <w:rPr>
                  <w:rStyle w:val="Hyperlink"/>
                  <w:rFonts w:ascii="Calibri" w:eastAsia="Times New Roman" w:hAnsi="Calibri" w:cs="Calibri"/>
                  <w:sz w:val="22"/>
                  <w:szCs w:val="22"/>
                </w:rPr>
                <w:t>fficiency</w:t>
              </w:r>
            </w:hyperlink>
          </w:p>
          <w:p w14:paraId="3A38E604" w14:textId="1EE9C145" w:rsidR="002202B6" w:rsidRPr="001540FC" w:rsidRDefault="00A71B10" w:rsidP="002202B6">
            <w:pPr>
              <w:pStyle w:val="ListParagraph"/>
              <w:numPr>
                <w:ilvl w:val="0"/>
                <w:numId w:val="1"/>
              </w:numPr>
              <w:rPr>
                <w:rFonts w:ascii="Calibri" w:eastAsia="Times New Roman" w:hAnsi="Calibri" w:cs="Calibri"/>
                <w:sz w:val="22"/>
                <w:szCs w:val="22"/>
              </w:rPr>
            </w:pPr>
            <w:hyperlink r:id="rId26" w:history="1">
              <w:r w:rsidR="002202B6" w:rsidRPr="001540FC">
                <w:rPr>
                  <w:rStyle w:val="Hyperlink"/>
                  <w:rFonts w:ascii="Calibri" w:eastAsia="Times New Roman" w:hAnsi="Calibri" w:cs="Calibri"/>
                  <w:sz w:val="22"/>
                  <w:szCs w:val="22"/>
                </w:rPr>
                <w:t>Data centers</w:t>
              </w:r>
            </w:hyperlink>
            <w:r w:rsidR="00E349BC">
              <w:rPr>
                <w:rStyle w:val="Hyperlink"/>
                <w:rFonts w:ascii="Calibri" w:eastAsia="Times New Roman" w:hAnsi="Calibri" w:cs="Calibri"/>
                <w:sz w:val="22"/>
                <w:szCs w:val="22"/>
              </w:rPr>
              <w:t>.</w:t>
            </w:r>
          </w:p>
        </w:tc>
        <w:tc>
          <w:tcPr>
            <w:tcW w:w="1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DD05A4" w14:textId="77777777" w:rsidR="002202B6" w:rsidRPr="001540FC" w:rsidRDefault="002202B6" w:rsidP="009D0B37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1540FC">
              <w:rPr>
                <w:rFonts w:ascii="Calibri" w:eastAsia="Times New Roman" w:hAnsi="Calibri" w:cs="Calibri"/>
                <w:sz w:val="22"/>
                <w:szCs w:val="22"/>
              </w:rPr>
              <w:t>Websites</w:t>
            </w:r>
          </w:p>
        </w:tc>
      </w:tr>
      <w:tr w:rsidR="002202B6" w:rsidRPr="001540FC" w14:paraId="4CE9FBFA" w14:textId="77777777" w:rsidTr="32A1BF40">
        <w:trPr>
          <w:trHeight w:val="300"/>
        </w:trPr>
        <w:tc>
          <w:tcPr>
            <w:tcW w:w="28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7ED6C" w14:textId="77777777" w:rsidR="002202B6" w:rsidRPr="001540FC" w:rsidRDefault="002202B6" w:rsidP="009D0B37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1540FC">
              <w:rPr>
                <w:rFonts w:ascii="Calibri" w:eastAsia="Times New Roman" w:hAnsi="Calibri" w:cs="Calibri"/>
                <w:sz w:val="22"/>
                <w:szCs w:val="22"/>
              </w:rPr>
              <w:t xml:space="preserve">Better Buildings Finance and Resilience Initiative: </w:t>
            </w:r>
            <w:hyperlink r:id="rId27" w:history="1">
              <w:r w:rsidRPr="001540FC">
                <w:rPr>
                  <w:rStyle w:val="Hyperlink"/>
                  <w:rFonts w:ascii="Calibri" w:eastAsia="Times New Roman" w:hAnsi="Calibri" w:cs="Calibri"/>
                  <w:sz w:val="22"/>
                  <w:szCs w:val="22"/>
                </w:rPr>
                <w:t>A Resilience Roadmap for Commercial Buildings</w:t>
              </w:r>
            </w:hyperlink>
            <w:r w:rsidRPr="001540FC">
              <w:rPr>
                <w:rFonts w:ascii="Calibri" w:eastAsia="Times New Roman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51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9C05D3" w14:textId="63FD2C89" w:rsidR="002202B6" w:rsidRPr="001540FC" w:rsidRDefault="002202B6" w:rsidP="009D0B37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1540FC">
              <w:rPr>
                <w:rFonts w:ascii="Calibri" w:eastAsia="Times New Roman" w:hAnsi="Calibri" w:cs="Calibri"/>
                <w:sz w:val="22"/>
                <w:szCs w:val="22"/>
              </w:rPr>
              <w:t>As part of the development of</w:t>
            </w:r>
            <w:r w:rsidR="00E349BC">
              <w:rPr>
                <w:rFonts w:ascii="Calibri" w:eastAsia="Times New Roman" w:hAnsi="Calibri" w:cs="Calibri"/>
                <w:sz w:val="22"/>
                <w:szCs w:val="22"/>
              </w:rPr>
              <w:t xml:space="preserve"> </w:t>
            </w:r>
            <w:r w:rsidR="00E349BC">
              <w:t>the</w:t>
            </w:r>
            <w:r w:rsidRPr="001540FC">
              <w:rPr>
                <w:rFonts w:ascii="Calibri" w:eastAsia="Times New Roman" w:hAnsi="Calibri" w:cs="Calibri"/>
                <w:sz w:val="22"/>
                <w:szCs w:val="22"/>
              </w:rPr>
              <w:t xml:space="preserve"> </w:t>
            </w:r>
            <w:hyperlink r:id="rId28" w:history="1">
              <w:r w:rsidRPr="001540FC">
                <w:rPr>
                  <w:rStyle w:val="Hyperlink"/>
                  <w:rFonts w:ascii="Calibri" w:eastAsia="Times New Roman" w:hAnsi="Calibri" w:cs="Calibri"/>
                  <w:sz w:val="22"/>
                  <w:szCs w:val="22"/>
                </w:rPr>
                <w:t>Resilience Roadmap</w:t>
              </w:r>
            </w:hyperlink>
            <w:r w:rsidRPr="001540FC">
              <w:rPr>
                <w:rFonts w:ascii="Calibri" w:eastAsia="Times New Roman" w:hAnsi="Calibri" w:cs="Calibri"/>
                <w:sz w:val="22"/>
                <w:szCs w:val="22"/>
              </w:rPr>
              <w:t xml:space="preserve">, DOE created a suite of resources. This website outlines the five main resources: </w:t>
            </w:r>
          </w:p>
          <w:p w14:paraId="3A985555" w14:textId="77777777" w:rsidR="002202B6" w:rsidRPr="001540FC" w:rsidRDefault="002202B6" w:rsidP="002202B6">
            <w:pPr>
              <w:pStyle w:val="ListParagraph"/>
              <w:numPr>
                <w:ilvl w:val="0"/>
                <w:numId w:val="3"/>
              </w:numPr>
              <w:ind w:left="227" w:hanging="223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1540FC">
              <w:rPr>
                <w:rFonts w:ascii="Calibri" w:eastAsia="Times New Roman" w:hAnsi="Calibri" w:cs="Calibri"/>
                <w:sz w:val="22"/>
                <w:szCs w:val="22"/>
              </w:rPr>
              <w:t>Building the financial business case for resilience</w:t>
            </w:r>
          </w:p>
          <w:p w14:paraId="010E6404" w14:textId="77777777" w:rsidR="002202B6" w:rsidRPr="001540FC" w:rsidRDefault="002202B6" w:rsidP="002202B6">
            <w:pPr>
              <w:pStyle w:val="ListParagraph"/>
              <w:numPr>
                <w:ilvl w:val="0"/>
                <w:numId w:val="3"/>
              </w:numPr>
              <w:ind w:left="227" w:hanging="223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1540FC">
              <w:rPr>
                <w:rFonts w:ascii="Calibri" w:eastAsia="Times New Roman" w:hAnsi="Calibri" w:cs="Calibri"/>
                <w:sz w:val="22"/>
                <w:szCs w:val="22"/>
              </w:rPr>
              <w:t>Managing insurance cost and business risk</w:t>
            </w:r>
          </w:p>
          <w:p w14:paraId="201FA188" w14:textId="77777777" w:rsidR="002202B6" w:rsidRPr="001540FC" w:rsidRDefault="002202B6" w:rsidP="002202B6">
            <w:pPr>
              <w:pStyle w:val="ListParagraph"/>
              <w:numPr>
                <w:ilvl w:val="0"/>
                <w:numId w:val="3"/>
              </w:numPr>
              <w:ind w:left="227" w:hanging="223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1540FC">
              <w:rPr>
                <w:rFonts w:ascii="Calibri" w:eastAsia="Times New Roman" w:hAnsi="Calibri" w:cs="Calibri"/>
                <w:sz w:val="22"/>
                <w:szCs w:val="22"/>
              </w:rPr>
              <w:t>Financing and implementing resilience projects</w:t>
            </w:r>
          </w:p>
          <w:p w14:paraId="78849B19" w14:textId="02A27AC2" w:rsidR="002202B6" w:rsidRPr="001540FC" w:rsidRDefault="002202B6" w:rsidP="002202B6">
            <w:pPr>
              <w:pStyle w:val="ListParagraph"/>
              <w:numPr>
                <w:ilvl w:val="0"/>
                <w:numId w:val="3"/>
              </w:numPr>
              <w:ind w:left="227" w:hanging="223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1540FC">
              <w:rPr>
                <w:rFonts w:ascii="Calibri" w:eastAsia="Times New Roman" w:hAnsi="Calibri" w:cs="Calibri"/>
                <w:sz w:val="22"/>
                <w:szCs w:val="22"/>
              </w:rPr>
              <w:lastRenderedPageBreak/>
              <w:t xml:space="preserve">Benchmarking </w:t>
            </w:r>
            <w:r w:rsidR="00E349BC">
              <w:rPr>
                <w:rFonts w:ascii="Calibri" w:eastAsia="Times New Roman" w:hAnsi="Calibri" w:cs="Calibri"/>
                <w:sz w:val="22"/>
                <w:szCs w:val="22"/>
              </w:rPr>
              <w:t>a</w:t>
            </w:r>
            <w:r w:rsidR="00E349BC">
              <w:t>nd</w:t>
            </w:r>
            <w:r w:rsidRPr="001540FC">
              <w:rPr>
                <w:rFonts w:ascii="Calibri" w:eastAsia="Times New Roman" w:hAnsi="Calibri" w:cs="Calibri"/>
                <w:sz w:val="22"/>
                <w:szCs w:val="22"/>
              </w:rPr>
              <w:t xml:space="preserve"> disclosing resilience performance</w:t>
            </w:r>
          </w:p>
          <w:p w14:paraId="123EF85F" w14:textId="4DF057E8" w:rsidR="002202B6" w:rsidRPr="001540FC" w:rsidRDefault="002202B6" w:rsidP="002202B6">
            <w:pPr>
              <w:pStyle w:val="ListParagraph"/>
              <w:numPr>
                <w:ilvl w:val="0"/>
                <w:numId w:val="3"/>
              </w:numPr>
              <w:ind w:left="227" w:hanging="223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1540FC">
              <w:rPr>
                <w:rFonts w:ascii="Calibri" w:eastAsia="Times New Roman" w:hAnsi="Calibri" w:cs="Calibri"/>
                <w:sz w:val="22"/>
                <w:szCs w:val="22"/>
              </w:rPr>
              <w:t>Creating a resilience risk management plan</w:t>
            </w:r>
            <w:r w:rsidR="00746BA2">
              <w:rPr>
                <w:rFonts w:ascii="Calibri" w:eastAsia="Times New Roman" w:hAnsi="Calibri" w:cs="Calibri"/>
                <w:sz w:val="22"/>
                <w:szCs w:val="22"/>
              </w:rPr>
              <w:t>.</w:t>
            </w:r>
          </w:p>
        </w:tc>
        <w:tc>
          <w:tcPr>
            <w:tcW w:w="1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CB0E22" w14:textId="77777777" w:rsidR="002202B6" w:rsidRPr="001540FC" w:rsidRDefault="002202B6" w:rsidP="009D0B37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1540FC">
              <w:rPr>
                <w:rFonts w:ascii="Calibri" w:eastAsia="Times New Roman" w:hAnsi="Calibri" w:cs="Calibri"/>
                <w:sz w:val="22"/>
                <w:szCs w:val="22"/>
              </w:rPr>
              <w:lastRenderedPageBreak/>
              <w:t>Website</w:t>
            </w:r>
          </w:p>
        </w:tc>
      </w:tr>
      <w:tr w:rsidR="002202B6" w:rsidRPr="001540FC" w14:paraId="12E7948F" w14:textId="77777777" w:rsidTr="32A1BF40">
        <w:trPr>
          <w:trHeight w:val="300"/>
        </w:trPr>
        <w:tc>
          <w:tcPr>
            <w:tcW w:w="28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4868D" w14:textId="77777777" w:rsidR="002202B6" w:rsidRPr="001540FC" w:rsidRDefault="002202B6" w:rsidP="009D0B37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32A1BF40">
              <w:rPr>
                <w:rFonts w:ascii="Calibri" w:eastAsia="Times New Roman" w:hAnsi="Calibri" w:cs="Calibri"/>
                <w:sz w:val="22"/>
                <w:szCs w:val="22"/>
              </w:rPr>
              <w:t xml:space="preserve">Better Buildings Finance and Resilience Initiative: A Resilience Roadmap for Commercial Buildings: </w:t>
            </w:r>
            <w:hyperlink r:id="rId29">
              <w:r w:rsidRPr="32A1BF40">
                <w:rPr>
                  <w:rStyle w:val="Hyperlink"/>
                  <w:rFonts w:ascii="Calibri" w:eastAsia="Times New Roman" w:hAnsi="Calibri" w:cs="Calibri"/>
                  <w:sz w:val="22"/>
                  <w:szCs w:val="22"/>
                </w:rPr>
                <w:t>Step 1. Building the Financial Business Case for Resilience</w:t>
              </w:r>
            </w:hyperlink>
          </w:p>
        </w:tc>
        <w:tc>
          <w:tcPr>
            <w:tcW w:w="51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5ABC2B" w14:textId="3ACF1FD4" w:rsidR="002202B6" w:rsidRPr="001540FC" w:rsidRDefault="002202B6" w:rsidP="009D0B37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32A1BF40">
              <w:rPr>
                <w:rFonts w:ascii="Calibri" w:hAnsi="Calibri" w:cs="Calibri"/>
                <w:sz w:val="22"/>
                <w:szCs w:val="22"/>
              </w:rPr>
              <w:t xml:space="preserve">As part of the development of </w:t>
            </w:r>
            <w:hyperlink r:id="rId30">
              <w:r w:rsidRPr="32A1BF40">
                <w:rPr>
                  <w:rStyle w:val="Hyperlink"/>
                  <w:rFonts w:ascii="Calibri" w:hAnsi="Calibri" w:cs="Calibri"/>
                  <w:sz w:val="22"/>
                  <w:szCs w:val="22"/>
                </w:rPr>
                <w:t>the Resilience Roadmap</w:t>
              </w:r>
            </w:hyperlink>
            <w:r w:rsidRPr="32A1BF40">
              <w:rPr>
                <w:rFonts w:ascii="Calibri" w:hAnsi="Calibri" w:cs="Calibri"/>
                <w:sz w:val="22"/>
                <w:szCs w:val="22"/>
              </w:rPr>
              <w:t xml:space="preserve">, DOE created a suite of resources. This fact sheet provides an overview of the Resilience Roadmap and includes relevant sections on </w:t>
            </w:r>
            <w:r w:rsidRPr="32A1BF40">
              <w:rPr>
                <w:rFonts w:ascii="Calibri" w:hAnsi="Calibri" w:cs="Calibri"/>
                <w:i/>
                <w:iCs/>
                <w:sz w:val="22"/>
                <w:szCs w:val="22"/>
              </w:rPr>
              <w:t>Talking to your CFO</w:t>
            </w:r>
            <w:r w:rsidRPr="32A1BF40">
              <w:rPr>
                <w:rFonts w:ascii="Calibri" w:hAnsi="Calibri" w:cs="Calibri"/>
                <w:sz w:val="22"/>
                <w:szCs w:val="22"/>
              </w:rPr>
              <w:t xml:space="preserve"> and</w:t>
            </w:r>
            <w:r w:rsidRPr="32A1BF40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Next Steps</w:t>
            </w:r>
            <w:r w:rsidRPr="32A1BF40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1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F19B82" w14:textId="77777777" w:rsidR="002202B6" w:rsidRPr="001540FC" w:rsidRDefault="002202B6" w:rsidP="009D0B37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1540FC">
              <w:rPr>
                <w:rFonts w:ascii="Calibri" w:eastAsia="Times New Roman" w:hAnsi="Calibri" w:cs="Calibri"/>
                <w:sz w:val="22"/>
                <w:szCs w:val="22"/>
              </w:rPr>
              <w:t>Fact Sheet</w:t>
            </w:r>
          </w:p>
        </w:tc>
      </w:tr>
    </w:tbl>
    <w:p w14:paraId="593AEC9E" w14:textId="77777777" w:rsidR="002202B6" w:rsidRPr="00E04D57" w:rsidRDefault="002202B6" w:rsidP="002202B6">
      <w:pPr>
        <w:rPr>
          <w:rFonts w:eastAsia="Times New Roman" w:cstheme="minorHAnsi"/>
        </w:rPr>
      </w:pPr>
    </w:p>
    <w:p w14:paraId="44944BDB" w14:textId="77777777" w:rsidR="002202B6" w:rsidRDefault="002202B6" w:rsidP="002202B6">
      <w:pPr>
        <w:rPr>
          <w:i/>
          <w:iCs/>
          <w:sz w:val="22"/>
          <w:szCs w:val="22"/>
        </w:rPr>
      </w:pPr>
    </w:p>
    <w:p w14:paraId="082EDDF7" w14:textId="77777777" w:rsidR="002202B6" w:rsidRDefault="002202B6" w:rsidP="002202B6">
      <w:pPr>
        <w:rPr>
          <w:i/>
          <w:iCs/>
          <w:sz w:val="22"/>
          <w:szCs w:val="22"/>
        </w:rPr>
      </w:pPr>
    </w:p>
    <w:p w14:paraId="0BBE31E9" w14:textId="77777777" w:rsidR="00DD7835" w:rsidRDefault="00DD7835"/>
    <w:sectPr w:rsidR="00DD7835" w:rsidSect="00A915BD">
      <w:head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33D774" w14:textId="77777777" w:rsidR="00A71B10" w:rsidRDefault="00A71B10" w:rsidP="007B5AF1">
      <w:r>
        <w:separator/>
      </w:r>
    </w:p>
  </w:endnote>
  <w:endnote w:type="continuationSeparator" w:id="0">
    <w:p w14:paraId="7B8D58D3" w14:textId="77777777" w:rsidR="00A71B10" w:rsidRDefault="00A71B10" w:rsidP="007B5A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82BCDC" w14:textId="77777777" w:rsidR="00A71B10" w:rsidRDefault="00A71B10" w:rsidP="007B5AF1">
      <w:r>
        <w:separator/>
      </w:r>
    </w:p>
  </w:footnote>
  <w:footnote w:type="continuationSeparator" w:id="0">
    <w:p w14:paraId="34E17582" w14:textId="77777777" w:rsidR="00A71B10" w:rsidRDefault="00A71B10" w:rsidP="007B5A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3D5D9B" w14:textId="77777777" w:rsidR="007B5AF1" w:rsidRDefault="007B5AF1" w:rsidP="007B5AF1">
    <w:pPr>
      <w:pStyle w:val="Header"/>
    </w:pPr>
    <w:r>
      <w:rPr>
        <w:noProof/>
      </w:rPr>
      <w:drawing>
        <wp:inline distT="0" distB="0" distL="0" distR="0" wp14:anchorId="7A3CAAB8" wp14:editId="046E4384">
          <wp:extent cx="1304925" cy="459102"/>
          <wp:effectExtent l="0" t="0" r="0" b="0"/>
          <wp:docPr id="2" name="Picture 2" descr="A screenshot of a compu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34145" t="16596" r="58364" b="74035"/>
                  <a:stretch/>
                </pic:blipFill>
                <pic:spPr bwMode="auto">
                  <a:xfrm>
                    <a:off x="0" y="0"/>
                    <a:ext cx="1338659" cy="470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 w:rsidR="32A1BF40" w:rsidRPr="32A1BF40">
      <w:rPr>
        <w:sz w:val="32"/>
        <w:szCs w:val="32"/>
      </w:rPr>
      <w:t>Technical Resilience Navigator</w:t>
    </w:r>
  </w:p>
  <w:p w14:paraId="628E8534" w14:textId="77777777" w:rsidR="007B5AF1" w:rsidRDefault="007B5A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947D15"/>
    <w:multiLevelType w:val="hybridMultilevel"/>
    <w:tmpl w:val="3472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640D67"/>
    <w:multiLevelType w:val="hybridMultilevel"/>
    <w:tmpl w:val="DB562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310078"/>
    <w:multiLevelType w:val="hybridMultilevel"/>
    <w:tmpl w:val="F314F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2B6"/>
    <w:rsid w:val="00051ED7"/>
    <w:rsid w:val="000C2A85"/>
    <w:rsid w:val="000F283D"/>
    <w:rsid w:val="001540FC"/>
    <w:rsid w:val="002202B6"/>
    <w:rsid w:val="00284297"/>
    <w:rsid w:val="002C02E0"/>
    <w:rsid w:val="00325FD2"/>
    <w:rsid w:val="003379C6"/>
    <w:rsid w:val="00342D0A"/>
    <w:rsid w:val="00354D1C"/>
    <w:rsid w:val="00365F25"/>
    <w:rsid w:val="003771FC"/>
    <w:rsid w:val="00473D93"/>
    <w:rsid w:val="004E6642"/>
    <w:rsid w:val="00644C20"/>
    <w:rsid w:val="00746BA2"/>
    <w:rsid w:val="007B5AF1"/>
    <w:rsid w:val="007F641C"/>
    <w:rsid w:val="008836D3"/>
    <w:rsid w:val="009505AC"/>
    <w:rsid w:val="00A71B10"/>
    <w:rsid w:val="00A81570"/>
    <w:rsid w:val="00A915BD"/>
    <w:rsid w:val="00AD580A"/>
    <w:rsid w:val="00B419FA"/>
    <w:rsid w:val="00D060A2"/>
    <w:rsid w:val="00DD7835"/>
    <w:rsid w:val="00E349BC"/>
    <w:rsid w:val="00EA25A5"/>
    <w:rsid w:val="00F940DF"/>
    <w:rsid w:val="00FB5BE6"/>
    <w:rsid w:val="32A1B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69D25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2B6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02B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02B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202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202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202B6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202B6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202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7B5A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5AF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B5AF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5AF1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25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25A5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F283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nergy.gov/eere/femp/demand-response-and-time-variable-pricing-programs-northeastern-states" TargetMode="External"/><Relationship Id="rId18" Type="http://schemas.openxmlformats.org/officeDocument/2006/relationships/hyperlink" Target="https://www.energy.gov/eere/femp/federal-energy-management-program-support-appropriations-funded-projects" TargetMode="External"/><Relationship Id="rId26" Type="http://schemas.openxmlformats.org/officeDocument/2006/relationships/hyperlink" Target="https://www.energy.gov/eere/femp/energy-efficiency-data-center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energy.gov/eere/femp/energy-savings-performance-contract-energy-sales-agreements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energy.gov/eere/femp/demand-response-and-time-variable-pricing-programs-western-states" TargetMode="External"/><Relationship Id="rId17" Type="http://schemas.openxmlformats.org/officeDocument/2006/relationships/hyperlink" Target="https://www.energy.gov/eere/femp/energy-and-project-procurement-development-services" TargetMode="External"/><Relationship Id="rId25" Type="http://schemas.openxmlformats.org/officeDocument/2006/relationships/hyperlink" Target="https://www.energy.gov/eere/femp/energy-efficient-products-and-energy-saving-technologies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7.eere.energy.gov/femp/assistance/node/add/application-combined" TargetMode="External"/><Relationship Id="rId20" Type="http://schemas.openxmlformats.org/officeDocument/2006/relationships/hyperlink" Target="https://www.energy.gov/eere/femp/energy-savings-performance-contract-enable-federal-projects" TargetMode="External"/><Relationship Id="rId29" Type="http://schemas.openxmlformats.org/officeDocument/2006/relationships/hyperlink" Target="https://betterbuildingssolutioncenter.energy.gov/sites/default/files/attachments/Building_Business_Case_5-20.pdf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energy.gov/eere/femp/demand-response-and-time-variable-pricing-programs" TargetMode="External"/><Relationship Id="rId24" Type="http://schemas.openxmlformats.org/officeDocument/2006/relationships/hyperlink" Target="https://www.energy.gov/eere/femp/federal-distributed-energy-and-energy-procurement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7.eere.energy.gov/femp/assistance/" TargetMode="External"/><Relationship Id="rId23" Type="http://schemas.openxmlformats.org/officeDocument/2006/relationships/hyperlink" Target="https://www.energy.gov/eere/femp/energy-and-cybersecurity-integration" TargetMode="External"/><Relationship Id="rId28" Type="http://schemas.openxmlformats.org/officeDocument/2006/relationships/hyperlink" Target="https://betterbuildingssolutioncenter.energy.gov/finance-resilience" TargetMode="External"/><Relationship Id="rId10" Type="http://schemas.openxmlformats.org/officeDocument/2006/relationships/hyperlink" Target="http://www.dsireusa.org" TargetMode="External"/><Relationship Id="rId19" Type="http://schemas.openxmlformats.org/officeDocument/2006/relationships/hyperlink" Target="https://www.energy.gov/eere/femp/energy-savings-performance-contracts-federal-agencies" TargetMode="External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energy.gov/eere/femp/demand-response-and-time-variable-pricing-programs-southeastern-and-midwestern-states" TargetMode="External"/><Relationship Id="rId22" Type="http://schemas.openxmlformats.org/officeDocument/2006/relationships/hyperlink" Target="https://www.energy.gov/eere/femp/utility-energy-service-contracts-federal-agencies" TargetMode="External"/><Relationship Id="rId27" Type="http://schemas.openxmlformats.org/officeDocument/2006/relationships/hyperlink" Target="https://betterbuildingssolutioncenter.energy.gov/finance-resilience-toolkit" TargetMode="External"/><Relationship Id="rId30" Type="http://schemas.openxmlformats.org/officeDocument/2006/relationships/hyperlink" Target="https://betterbuildingssolutioncenter.energy.gov/finance-resilience" TargetMode="External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513856873C5848A9749EB331F69030" ma:contentTypeVersion="6" ma:contentTypeDescription="Create a new document." ma:contentTypeScope="" ma:versionID="280d54a9773b6a73bd389cf4a1932079">
  <xsd:schema xmlns:xsd="http://www.w3.org/2001/XMLSchema" xmlns:xs="http://www.w3.org/2001/XMLSchema" xmlns:p="http://schemas.microsoft.com/office/2006/metadata/properties" xmlns:ns2="f671b0b2-1c74-4109-bfce-dd8287ac06e6" targetNamespace="http://schemas.microsoft.com/office/2006/metadata/properties" ma:root="true" ma:fieldsID="7551b1c0d450e9d67c9f4c604a079916" ns2:_="">
    <xsd:import namespace="f671b0b2-1c74-4109-bfce-dd8287ac06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71b0b2-1c74-4109-bfce-dd8287ac06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474D3C8-10E1-45E1-8EC7-747B59D945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71b0b2-1c74-4109-bfce-dd8287ac06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9D04EE4-26AD-40FF-BE39-4F41D138105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D341EA3-C744-4E4B-B4C6-38C850C7115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712</Words>
  <Characters>4063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2021-05-28T18:13:00Z</dcterms:created>
  <dcterms:modified xsi:type="dcterms:W3CDTF">2021-06-01T12:25:00Z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0x01010086513856873C5848A9749EB331F69030</vt:lpwstr>
  </property>
</Properties>
</file>