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Default="000E7803">
      <w:pPr>
        <w:rPr>
          <w:b/>
          <w:sz w:val="28"/>
        </w:rPr>
      </w:pPr>
      <w:r w:rsidRPr="00AD728B">
        <w:rPr>
          <w:b/>
          <w:sz w:val="28"/>
        </w:rPr>
        <w:t xml:space="preserve">TRN Resource: </w:t>
      </w:r>
      <w:r w:rsidR="00973C9A" w:rsidRPr="00973C9A">
        <w:rPr>
          <w:b/>
          <w:sz w:val="28"/>
        </w:rPr>
        <w:t xml:space="preserve">Energy and Water </w:t>
      </w:r>
      <w:r w:rsidR="005D7083">
        <w:rPr>
          <w:b/>
          <w:sz w:val="28"/>
        </w:rPr>
        <w:t xml:space="preserve">Daily </w:t>
      </w:r>
      <w:r w:rsidR="00973C9A" w:rsidRPr="00973C9A">
        <w:rPr>
          <w:b/>
          <w:sz w:val="28"/>
        </w:rPr>
        <w:t>Use Estimation Approaches</w:t>
      </w:r>
      <w:r w:rsidR="00973C9A">
        <w:rPr>
          <w:b/>
          <w:sz w:val="28"/>
        </w:rPr>
        <w:t xml:space="preserve"> </w:t>
      </w:r>
    </w:p>
    <w:p w:rsidR="00807F1C" w:rsidRPr="007F0781" w:rsidRDefault="007F7954">
      <w:pPr>
        <w:rPr>
          <w:b/>
          <w:sz w:val="28"/>
        </w:rPr>
      </w:pPr>
      <w:r>
        <w:rPr>
          <w:rFonts w:cs="Arial"/>
          <w:color w:val="000000" w:themeColor="text1"/>
        </w:rPr>
        <w:t>D</w:t>
      </w:r>
      <w:r w:rsidR="009F1C2A" w:rsidRPr="00CF2084">
        <w:rPr>
          <w:rFonts w:cs="Arial"/>
          <w:color w:val="000000" w:themeColor="text1"/>
        </w:rPr>
        <w:t xml:space="preserve">aily </w:t>
      </w:r>
      <w:r w:rsidR="009F1C2A">
        <w:rPr>
          <w:rFonts w:cs="Arial"/>
          <w:color w:val="000000" w:themeColor="text1"/>
        </w:rPr>
        <w:t xml:space="preserve">load profiles depict how much energy or water a </w:t>
      </w:r>
      <w:r w:rsidR="00CF2084">
        <w:rPr>
          <w:rFonts w:cs="Arial"/>
          <w:color w:val="000000" w:themeColor="text1"/>
        </w:rPr>
        <w:t>facility</w:t>
      </w:r>
      <w:r w:rsidR="000124EC">
        <w:rPr>
          <w:rFonts w:cs="Arial"/>
          <w:color w:val="000000" w:themeColor="text1"/>
        </w:rPr>
        <w:t xml:space="preserve"> </w:t>
      </w:r>
      <w:r w:rsidR="009F1C2A">
        <w:rPr>
          <w:rFonts w:cs="Arial"/>
          <w:color w:val="000000" w:themeColor="text1"/>
        </w:rPr>
        <w:t xml:space="preserve">uses over the course of a day. </w:t>
      </w:r>
      <w:r w:rsidR="000124EC">
        <w:rPr>
          <w:rFonts w:cs="Arial"/>
          <w:color w:val="000000" w:themeColor="text1"/>
        </w:rPr>
        <w:t xml:space="preserve">Ideally, </w:t>
      </w:r>
      <w:r w:rsidR="00694A3B">
        <w:rPr>
          <w:rFonts w:cs="Arial"/>
          <w:color w:val="000000" w:themeColor="text1"/>
        </w:rPr>
        <w:t xml:space="preserve">daily load </w:t>
      </w:r>
      <w:r w:rsidR="000124EC">
        <w:rPr>
          <w:rFonts w:cs="Arial"/>
          <w:color w:val="000000" w:themeColor="text1"/>
        </w:rPr>
        <w:t xml:space="preserve">profiles </w:t>
      </w:r>
      <w:r w:rsidR="00694A3B">
        <w:rPr>
          <w:rFonts w:cs="Arial"/>
          <w:color w:val="000000" w:themeColor="text1"/>
        </w:rPr>
        <w:t xml:space="preserve">are measured or estimated for the combined set of </w:t>
      </w:r>
      <w:r w:rsidR="000124EC">
        <w:rPr>
          <w:rFonts w:cs="Arial"/>
          <w:color w:val="000000" w:themeColor="text1"/>
        </w:rPr>
        <w:t xml:space="preserve">critical loads </w:t>
      </w:r>
      <w:r w:rsidR="00694A3B">
        <w:rPr>
          <w:rFonts w:cs="Arial"/>
          <w:color w:val="000000" w:themeColor="text1"/>
        </w:rPr>
        <w:t>within a facility, rather than the e</w:t>
      </w:r>
      <w:r w:rsidR="007F0781">
        <w:rPr>
          <w:rFonts w:cs="Arial"/>
          <w:color w:val="000000" w:themeColor="text1"/>
        </w:rPr>
        <w:t>ntire facility</w:t>
      </w:r>
      <w:r w:rsidR="000124EC">
        <w:rPr>
          <w:rFonts w:cs="Arial"/>
          <w:color w:val="000000" w:themeColor="text1"/>
        </w:rPr>
        <w:t xml:space="preserve">. </w:t>
      </w:r>
      <w:r w:rsidR="009F1C2A">
        <w:rPr>
          <w:rFonts w:cs="Arial"/>
          <w:color w:val="000000" w:themeColor="text1"/>
        </w:rPr>
        <w:t>This is used to quantify d</w:t>
      </w:r>
      <w:r w:rsidR="007F0781">
        <w:rPr>
          <w:rFonts w:cs="Arial"/>
          <w:color w:val="000000" w:themeColor="text1"/>
        </w:rPr>
        <w:t xml:space="preserve">aily average and peak </w:t>
      </w:r>
      <w:r w:rsidR="009F1C2A">
        <w:rPr>
          <w:rFonts w:cs="Arial"/>
          <w:color w:val="000000" w:themeColor="text1"/>
        </w:rPr>
        <w:t xml:space="preserve">energy and water requirements. For energy, average daily energy consumption in kWh and peak demand in kW are determined. For </w:t>
      </w:r>
      <w:r w:rsidR="00EA448A">
        <w:rPr>
          <w:rFonts w:cs="Arial"/>
          <w:color w:val="000000" w:themeColor="text1"/>
        </w:rPr>
        <w:t>water</w:t>
      </w:r>
      <w:r w:rsidR="009F1C2A">
        <w:rPr>
          <w:rFonts w:cs="Arial"/>
          <w:color w:val="000000" w:themeColor="text1"/>
        </w:rPr>
        <w:t xml:space="preserve">, average daily load and peak daily loads in gallons per day are determined. These average and peak loads are </w:t>
      </w:r>
      <w:r w:rsidR="003A177E">
        <w:rPr>
          <w:rFonts w:cs="Arial"/>
          <w:color w:val="000000" w:themeColor="text1"/>
        </w:rPr>
        <w:t xml:space="preserve">used to </w:t>
      </w:r>
      <w:r w:rsidR="009F1C2A">
        <w:rPr>
          <w:rFonts w:cs="Arial"/>
          <w:color w:val="000000" w:themeColor="text1"/>
        </w:rPr>
        <w:t xml:space="preserve">estimate </w:t>
      </w:r>
      <w:r w:rsidR="00EA448A">
        <w:rPr>
          <w:rFonts w:cs="Arial"/>
          <w:color w:val="000000" w:themeColor="text1"/>
        </w:rPr>
        <w:t xml:space="preserve">the </w:t>
      </w:r>
      <w:r w:rsidR="009F1C2A">
        <w:rPr>
          <w:rFonts w:cs="Arial"/>
          <w:color w:val="000000" w:themeColor="text1"/>
        </w:rPr>
        <w:t xml:space="preserve">runtime duration </w:t>
      </w:r>
      <w:r w:rsidR="00EA448A">
        <w:rPr>
          <w:rFonts w:cs="Arial"/>
          <w:color w:val="000000" w:themeColor="text1"/>
        </w:rPr>
        <w:t xml:space="preserve">of </w:t>
      </w:r>
      <w:r w:rsidR="007F0781">
        <w:rPr>
          <w:rFonts w:cs="Arial"/>
          <w:color w:val="000000" w:themeColor="text1"/>
        </w:rPr>
        <w:t>current redundant systems</w:t>
      </w:r>
      <w:r w:rsidR="00EA448A">
        <w:rPr>
          <w:rFonts w:cs="Arial"/>
          <w:color w:val="000000" w:themeColor="text1"/>
        </w:rPr>
        <w:t xml:space="preserve"> </w:t>
      </w:r>
      <w:r w:rsidR="003A177E">
        <w:rPr>
          <w:rFonts w:cs="Arial"/>
          <w:color w:val="000000" w:themeColor="text1"/>
        </w:rPr>
        <w:t xml:space="preserve">in </w:t>
      </w:r>
      <w:r w:rsidR="009F1C2A" w:rsidRPr="00170CFB">
        <w:rPr>
          <w:rFonts w:cs="Arial"/>
          <w:i/>
          <w:iCs/>
          <w:color w:val="000000" w:themeColor="text1"/>
        </w:rPr>
        <w:t>Action 3: Establish Baseline Conditions of Redundant and Primary Systems</w:t>
      </w:r>
      <w:r w:rsidR="009F1C2A">
        <w:rPr>
          <w:rFonts w:cs="Arial"/>
          <w:color w:val="000000" w:themeColor="text1"/>
        </w:rPr>
        <w:t xml:space="preserve">. In addition, average and daily loads are used to </w:t>
      </w:r>
      <w:r w:rsidR="009F1C2A" w:rsidRPr="00FC1863">
        <w:rPr>
          <w:rFonts w:eastAsia="Times New Roman" w:cs="Arial"/>
          <w:color w:val="000000"/>
        </w:rPr>
        <w:t xml:space="preserve">properly size </w:t>
      </w:r>
      <w:r w:rsidR="00EA448A">
        <w:rPr>
          <w:rFonts w:eastAsia="Times New Roman" w:cs="Arial"/>
          <w:color w:val="000000"/>
        </w:rPr>
        <w:t xml:space="preserve">any new redundant systems </w:t>
      </w:r>
      <w:r w:rsidR="007F0781">
        <w:rPr>
          <w:rFonts w:eastAsia="Times New Roman" w:cs="Arial"/>
          <w:color w:val="000000"/>
        </w:rPr>
        <w:t>proposed</w:t>
      </w:r>
      <w:r w:rsidR="00EA448A">
        <w:rPr>
          <w:rFonts w:eastAsia="Times New Roman" w:cs="Arial"/>
          <w:color w:val="000000"/>
        </w:rPr>
        <w:t xml:space="preserve"> during </w:t>
      </w:r>
      <w:r w:rsidR="003A177E">
        <w:rPr>
          <w:rFonts w:eastAsia="Times New Roman" w:cs="Arial"/>
          <w:color w:val="000000"/>
        </w:rPr>
        <w:t>S</w:t>
      </w:r>
      <w:r w:rsidR="009F1C2A">
        <w:rPr>
          <w:rFonts w:eastAsia="Times New Roman" w:cs="Arial"/>
          <w:color w:val="000000"/>
        </w:rPr>
        <w:t xml:space="preserve">olution </w:t>
      </w:r>
      <w:r w:rsidR="003A177E">
        <w:rPr>
          <w:rFonts w:eastAsia="Times New Roman" w:cs="Arial"/>
          <w:color w:val="000000"/>
        </w:rPr>
        <w:t>D</w:t>
      </w:r>
      <w:r w:rsidR="009F1C2A">
        <w:rPr>
          <w:rFonts w:eastAsia="Times New Roman" w:cs="Arial"/>
          <w:color w:val="000000"/>
        </w:rPr>
        <w:t xml:space="preserve">evelopment. </w:t>
      </w:r>
      <w:r w:rsidR="00EA448A">
        <w:rPr>
          <w:color w:val="000000" w:themeColor="text1"/>
        </w:rPr>
        <w:t xml:space="preserve"> </w:t>
      </w:r>
    </w:p>
    <w:p w:rsidR="00807F1C" w:rsidRPr="00F6606F" w:rsidRDefault="00807F1C" w:rsidP="00F6606F">
      <w:pPr>
        <w:pStyle w:val="ListParagraph"/>
        <w:numPr>
          <w:ilvl w:val="0"/>
          <w:numId w:val="3"/>
        </w:numPr>
        <w:rPr>
          <w:b/>
          <w:color w:val="000000" w:themeColor="text1"/>
        </w:rPr>
      </w:pPr>
      <w:r w:rsidRPr="00F6606F">
        <w:rPr>
          <w:rFonts w:cs="Arial"/>
          <w:b/>
          <w:color w:val="000000" w:themeColor="text1"/>
        </w:rPr>
        <w:t>Facility interval data:</w:t>
      </w:r>
      <w:r w:rsidRPr="00F6606F">
        <w:rPr>
          <w:rFonts w:cs="Arial"/>
          <w:color w:val="000000" w:themeColor="text1"/>
        </w:rPr>
        <w:t xml:space="preserve"> Use building</w:t>
      </w:r>
      <w:r w:rsidR="0072687A">
        <w:rPr>
          <w:rFonts w:cs="Arial"/>
          <w:color w:val="000000" w:themeColor="text1"/>
        </w:rPr>
        <w:t xml:space="preserve"> </w:t>
      </w:r>
      <w:r w:rsidR="00596DFA">
        <w:rPr>
          <w:rFonts w:cs="Arial"/>
          <w:color w:val="000000" w:themeColor="text1"/>
        </w:rPr>
        <w:t>inter</w:t>
      </w:r>
      <w:r w:rsidR="00573C08">
        <w:rPr>
          <w:rFonts w:cs="Arial"/>
          <w:color w:val="000000" w:themeColor="text1"/>
        </w:rPr>
        <w:t>v</w:t>
      </w:r>
      <w:r w:rsidR="00596DFA">
        <w:rPr>
          <w:rFonts w:cs="Arial"/>
          <w:color w:val="000000" w:themeColor="text1"/>
        </w:rPr>
        <w:t>al meter</w:t>
      </w:r>
      <w:r w:rsidR="00573C08">
        <w:rPr>
          <w:rFonts w:cs="Arial"/>
          <w:color w:val="000000" w:themeColor="text1"/>
        </w:rPr>
        <w:t>ed</w:t>
      </w:r>
      <w:r w:rsidR="00596DFA">
        <w:rPr>
          <w:rFonts w:cs="Arial"/>
          <w:color w:val="000000" w:themeColor="text1"/>
        </w:rPr>
        <w:t xml:space="preserve"> </w:t>
      </w:r>
      <w:r w:rsidR="00573C08">
        <w:rPr>
          <w:rFonts w:cs="Arial"/>
          <w:color w:val="000000" w:themeColor="text1"/>
        </w:rPr>
        <w:t xml:space="preserve">energy and water consumption </w:t>
      </w:r>
      <w:r w:rsidR="00596DFA">
        <w:rPr>
          <w:rFonts w:cs="Arial"/>
          <w:color w:val="000000" w:themeColor="text1"/>
        </w:rPr>
        <w:t xml:space="preserve">data and, if available, </w:t>
      </w:r>
      <w:proofErr w:type="spellStart"/>
      <w:r w:rsidRPr="00F6606F">
        <w:rPr>
          <w:rFonts w:cs="Arial"/>
          <w:color w:val="000000" w:themeColor="text1"/>
        </w:rPr>
        <w:t>submetered</w:t>
      </w:r>
      <w:proofErr w:type="spellEnd"/>
      <w:r w:rsidRPr="00F6606F">
        <w:rPr>
          <w:rFonts w:cs="Arial"/>
          <w:color w:val="000000" w:themeColor="text1"/>
        </w:rPr>
        <w:t xml:space="preserve"> interval data </w:t>
      </w:r>
      <w:r w:rsidR="00596DFA">
        <w:rPr>
          <w:rFonts w:cs="Arial"/>
          <w:color w:val="000000" w:themeColor="text1"/>
        </w:rPr>
        <w:t xml:space="preserve">at </w:t>
      </w:r>
      <w:r w:rsidRPr="00F6606F">
        <w:rPr>
          <w:rFonts w:cs="Arial"/>
          <w:color w:val="000000" w:themeColor="text1"/>
        </w:rPr>
        <w:t xml:space="preserve">the highest resolution available </w:t>
      </w:r>
      <w:r w:rsidR="00596DFA">
        <w:rPr>
          <w:rFonts w:cs="Arial"/>
          <w:color w:val="000000" w:themeColor="text1"/>
        </w:rPr>
        <w:t>(</w:t>
      </w:r>
      <w:r w:rsidRPr="00F6606F">
        <w:rPr>
          <w:rFonts w:cs="Arial"/>
          <w:color w:val="000000" w:themeColor="text1"/>
        </w:rPr>
        <w:t>e.g.</w:t>
      </w:r>
      <w:r w:rsidR="0001119E">
        <w:rPr>
          <w:rFonts w:cs="Arial"/>
          <w:color w:val="000000" w:themeColor="text1"/>
        </w:rPr>
        <w:t>,</w:t>
      </w:r>
      <w:r w:rsidRPr="00F6606F">
        <w:rPr>
          <w:rFonts w:cs="Arial"/>
          <w:b/>
          <w:color w:val="000000" w:themeColor="text1"/>
        </w:rPr>
        <w:t xml:space="preserve"> </w:t>
      </w:r>
      <w:r w:rsidRPr="00F6606F">
        <w:rPr>
          <w:rFonts w:cs="Arial"/>
          <w:color w:val="000000" w:themeColor="text1"/>
        </w:rPr>
        <w:t>5 min</w:t>
      </w:r>
      <w:r w:rsidR="005948D1">
        <w:rPr>
          <w:rFonts w:cs="Arial"/>
          <w:color w:val="000000" w:themeColor="text1"/>
        </w:rPr>
        <w:t>utes</w:t>
      </w:r>
      <w:r w:rsidRPr="00F6606F">
        <w:rPr>
          <w:rFonts w:cs="Arial"/>
          <w:color w:val="000000" w:themeColor="text1"/>
        </w:rPr>
        <w:t>, 30 min</w:t>
      </w:r>
      <w:r w:rsidR="005948D1">
        <w:rPr>
          <w:rFonts w:cs="Arial"/>
          <w:color w:val="000000" w:themeColor="text1"/>
        </w:rPr>
        <w:t>utes</w:t>
      </w:r>
      <w:r w:rsidRPr="00F6606F">
        <w:rPr>
          <w:rFonts w:cs="Arial"/>
          <w:color w:val="000000" w:themeColor="text1"/>
        </w:rPr>
        <w:t xml:space="preserve">, or 1 hour) to develop </w:t>
      </w:r>
      <w:r w:rsidR="009445B1">
        <w:rPr>
          <w:rFonts w:cs="Arial"/>
          <w:color w:val="000000" w:themeColor="text1"/>
        </w:rPr>
        <w:t xml:space="preserve">daily </w:t>
      </w:r>
      <w:r w:rsidRPr="00F6606F">
        <w:rPr>
          <w:rFonts w:cs="Arial"/>
          <w:color w:val="000000" w:themeColor="text1"/>
        </w:rPr>
        <w:t xml:space="preserve">average and peak load profiles for critical </w:t>
      </w:r>
      <w:r w:rsidR="0092444E">
        <w:rPr>
          <w:rFonts w:cs="Arial"/>
          <w:color w:val="000000" w:themeColor="text1"/>
        </w:rPr>
        <w:t>loads</w:t>
      </w:r>
      <w:r w:rsidRPr="00F6606F">
        <w:rPr>
          <w:rFonts w:cs="Arial"/>
          <w:color w:val="000000" w:themeColor="text1"/>
        </w:rPr>
        <w:t>.</w:t>
      </w:r>
      <w:r w:rsidR="00573C08">
        <w:rPr>
          <w:rFonts w:cs="Arial"/>
          <w:color w:val="000000" w:themeColor="text1"/>
        </w:rPr>
        <w:t xml:space="preserve"> </w:t>
      </w:r>
      <w:r w:rsidRPr="00F6606F">
        <w:rPr>
          <w:color w:val="000000" w:themeColor="text1"/>
        </w:rPr>
        <w:t xml:space="preserve">Information from </w:t>
      </w:r>
      <w:r w:rsidR="00355181">
        <w:rPr>
          <w:color w:val="000000" w:themeColor="text1"/>
        </w:rPr>
        <w:t>building automation system</w:t>
      </w:r>
      <w:r w:rsidR="00C075EC">
        <w:rPr>
          <w:color w:val="000000" w:themeColor="text1"/>
        </w:rPr>
        <w:t>s</w:t>
      </w:r>
      <w:r w:rsidR="00355181">
        <w:rPr>
          <w:color w:val="000000" w:themeColor="text1"/>
        </w:rPr>
        <w:t xml:space="preserve"> and energy management and control systems </w:t>
      </w:r>
      <w:r w:rsidRPr="00F6606F">
        <w:rPr>
          <w:color w:val="000000" w:themeColor="text1"/>
        </w:rPr>
        <w:t xml:space="preserve">may provide interval </w:t>
      </w:r>
      <w:r w:rsidR="00F71647">
        <w:rPr>
          <w:color w:val="000000" w:themeColor="text1"/>
        </w:rPr>
        <w:t xml:space="preserve">consumption </w:t>
      </w:r>
      <w:r w:rsidRPr="00F6606F">
        <w:rPr>
          <w:color w:val="000000" w:themeColor="text1"/>
        </w:rPr>
        <w:t>data that can</w:t>
      </w:r>
      <w:r w:rsidR="0001119E">
        <w:rPr>
          <w:color w:val="000000" w:themeColor="text1"/>
        </w:rPr>
        <w:t xml:space="preserve"> be</w:t>
      </w:r>
      <w:r w:rsidRPr="00F6606F">
        <w:rPr>
          <w:color w:val="000000" w:themeColor="text1"/>
        </w:rPr>
        <w:t xml:space="preserve"> utilized in this process.</w:t>
      </w:r>
      <w:r w:rsidR="00F71647">
        <w:rPr>
          <w:color w:val="000000" w:themeColor="text1"/>
        </w:rPr>
        <w:t xml:space="preserve"> </w:t>
      </w:r>
    </w:p>
    <w:p w:rsidR="00F36590" w:rsidRPr="00F36590" w:rsidRDefault="00807F1C" w:rsidP="00807F1C">
      <w:pPr>
        <w:pStyle w:val="ListParagraph"/>
        <w:numPr>
          <w:ilvl w:val="0"/>
          <w:numId w:val="1"/>
        </w:numPr>
        <w:rPr>
          <w:b/>
          <w:color w:val="000000" w:themeColor="text1"/>
        </w:rPr>
      </w:pPr>
      <w:r>
        <w:rPr>
          <w:b/>
          <w:color w:val="000000" w:themeColor="text1"/>
        </w:rPr>
        <w:t xml:space="preserve">Modeled estimates: </w:t>
      </w:r>
      <w:r>
        <w:rPr>
          <w:color w:val="000000" w:themeColor="text1"/>
        </w:rPr>
        <w:t xml:space="preserve">Use </w:t>
      </w:r>
      <w:r w:rsidR="00573C08">
        <w:rPr>
          <w:color w:val="000000" w:themeColor="text1"/>
        </w:rPr>
        <w:t xml:space="preserve">results </w:t>
      </w:r>
      <w:r>
        <w:rPr>
          <w:color w:val="000000" w:themeColor="text1"/>
        </w:rPr>
        <w:t xml:space="preserve">from energy modeling programs when metered data is not available. For energy, </w:t>
      </w:r>
      <w:hyperlink r:id="rId11" w:history="1">
        <w:r w:rsidRPr="002720B7">
          <w:rPr>
            <w:rStyle w:val="Hyperlink"/>
          </w:rPr>
          <w:t>Facility Energy Decision System</w:t>
        </w:r>
      </w:hyperlink>
      <w:r>
        <w:rPr>
          <w:color w:val="000000" w:themeColor="text1"/>
        </w:rPr>
        <w:t xml:space="preserve"> estimates hourly load profiles for buildings and systems, which can be used to estimate energy requirements of critical </w:t>
      </w:r>
      <w:r w:rsidR="002720B7">
        <w:rPr>
          <w:color w:val="000000" w:themeColor="text1"/>
        </w:rPr>
        <w:t>loads</w:t>
      </w:r>
      <w:r>
        <w:rPr>
          <w:color w:val="000000" w:themeColor="text1"/>
        </w:rPr>
        <w:t>.</w:t>
      </w:r>
      <w:r w:rsidR="003502DA">
        <w:rPr>
          <w:color w:val="000000" w:themeColor="text1"/>
        </w:rPr>
        <w:t xml:space="preserve"> </w:t>
      </w:r>
      <w:r w:rsidR="00626EDD">
        <w:rPr>
          <w:color w:val="000000" w:themeColor="text1"/>
        </w:rPr>
        <w:t>A</w:t>
      </w:r>
      <w:r w:rsidR="00A8531B">
        <w:rPr>
          <w:color w:val="000000" w:themeColor="text1"/>
        </w:rPr>
        <w:t xml:space="preserve">udits </w:t>
      </w:r>
      <w:r w:rsidR="00626EDD">
        <w:rPr>
          <w:color w:val="000000" w:themeColor="text1"/>
        </w:rPr>
        <w:t xml:space="preserve">of critical facilities </w:t>
      </w:r>
      <w:r w:rsidR="006F4770">
        <w:rPr>
          <w:color w:val="000000" w:themeColor="text1"/>
        </w:rPr>
        <w:t xml:space="preserve">may be </w:t>
      </w:r>
      <w:r w:rsidR="00A8531B">
        <w:rPr>
          <w:color w:val="000000" w:themeColor="text1"/>
        </w:rPr>
        <w:t xml:space="preserve">completed </w:t>
      </w:r>
      <w:r w:rsidR="006F4770">
        <w:rPr>
          <w:color w:val="000000" w:themeColor="text1"/>
        </w:rPr>
        <w:t>to identify opportunities for load reduction</w:t>
      </w:r>
      <w:r w:rsidR="00DF1D3F">
        <w:rPr>
          <w:color w:val="000000" w:themeColor="text1"/>
        </w:rPr>
        <w:t>,</w:t>
      </w:r>
      <w:r w:rsidR="000C68EE">
        <w:rPr>
          <w:color w:val="000000" w:themeColor="text1"/>
        </w:rPr>
        <w:t xml:space="preserve"> </w:t>
      </w:r>
      <w:r w:rsidR="00626EDD">
        <w:rPr>
          <w:color w:val="000000" w:themeColor="text1"/>
        </w:rPr>
        <w:t>as well as redundant sources</w:t>
      </w:r>
      <w:r w:rsidR="000C68EE">
        <w:rPr>
          <w:color w:val="000000" w:themeColor="text1"/>
        </w:rPr>
        <w:t>.</w:t>
      </w:r>
      <w:r>
        <w:rPr>
          <w:color w:val="000000" w:themeColor="text1"/>
        </w:rPr>
        <w:t xml:space="preserve"> </w:t>
      </w:r>
      <w:r w:rsidR="00626EDD">
        <w:rPr>
          <w:color w:val="000000" w:themeColor="text1"/>
        </w:rPr>
        <w:t xml:space="preserve">When this occurs, building energy models can be </w:t>
      </w:r>
      <w:r w:rsidR="00B35FCE">
        <w:rPr>
          <w:color w:val="000000" w:themeColor="text1"/>
        </w:rPr>
        <w:t xml:space="preserve">constructed </w:t>
      </w:r>
      <w:r w:rsidR="00626EDD">
        <w:rPr>
          <w:color w:val="000000" w:themeColor="text1"/>
        </w:rPr>
        <w:t xml:space="preserve">to </w:t>
      </w:r>
      <w:r w:rsidR="00B35FCE">
        <w:rPr>
          <w:color w:val="000000" w:themeColor="text1"/>
        </w:rPr>
        <w:t>support the development of load profiles.</w:t>
      </w:r>
      <w:r w:rsidR="0001119E">
        <w:rPr>
          <w:color w:val="000000" w:themeColor="text1"/>
        </w:rPr>
        <w:t xml:space="preserve"> C</w:t>
      </w:r>
      <w:r w:rsidR="008879EB">
        <w:rPr>
          <w:color w:val="000000" w:themeColor="text1"/>
        </w:rPr>
        <w:t>urrently</w:t>
      </w:r>
      <w:r w:rsidR="0001119E">
        <w:rPr>
          <w:color w:val="000000" w:themeColor="text1"/>
        </w:rPr>
        <w:t>,</w:t>
      </w:r>
      <w:r w:rsidR="008879EB">
        <w:rPr>
          <w:color w:val="000000" w:themeColor="text1"/>
        </w:rPr>
        <w:t xml:space="preserve"> no water modeling software estimates facility daily water demand.</w:t>
      </w:r>
    </w:p>
    <w:p w:rsidR="00807F1C" w:rsidRDefault="00F36590" w:rsidP="00807F1C">
      <w:pPr>
        <w:pStyle w:val="ListParagraph"/>
        <w:numPr>
          <w:ilvl w:val="0"/>
          <w:numId w:val="1"/>
        </w:numPr>
        <w:rPr>
          <w:b/>
          <w:color w:val="000000" w:themeColor="text1"/>
        </w:rPr>
      </w:pPr>
      <w:r>
        <w:rPr>
          <w:b/>
          <w:color w:val="000000" w:themeColor="text1"/>
        </w:rPr>
        <w:t>Engineering estimates:</w:t>
      </w:r>
      <w:r>
        <w:rPr>
          <w:color w:val="000000" w:themeColor="text1"/>
        </w:rPr>
        <w:t xml:space="preserve"> When modeling buildings for energy and water use is not an option, </w:t>
      </w:r>
      <w:r w:rsidR="00807F1C">
        <w:rPr>
          <w:color w:val="000000" w:themeColor="text1"/>
        </w:rPr>
        <w:t>engineering estimating techniques can be used to calculate consumption.</w:t>
      </w:r>
      <w:r w:rsidR="00807F1C">
        <w:rPr>
          <w:b/>
          <w:color w:val="000000" w:themeColor="text1"/>
        </w:rPr>
        <w:t xml:space="preserve"> </w:t>
      </w:r>
      <w:r w:rsidR="005948D1" w:rsidRPr="00015A15">
        <w:rPr>
          <w:bCs/>
          <w:color w:val="000000" w:themeColor="text1"/>
        </w:rPr>
        <w:t xml:space="preserve">The </w:t>
      </w:r>
      <w:r w:rsidR="005948D1">
        <w:rPr>
          <w:bCs/>
          <w:color w:val="000000" w:themeColor="text1"/>
        </w:rPr>
        <w:t>Federal Energy Management Program (</w:t>
      </w:r>
      <w:r w:rsidR="00807F1C">
        <w:rPr>
          <w:color w:val="000000" w:themeColor="text1"/>
        </w:rPr>
        <w:t>FEMP</w:t>
      </w:r>
      <w:r w:rsidR="005948D1">
        <w:rPr>
          <w:color w:val="000000" w:themeColor="text1"/>
        </w:rPr>
        <w:t>)</w:t>
      </w:r>
      <w:r w:rsidR="00807F1C">
        <w:rPr>
          <w:color w:val="000000" w:themeColor="text1"/>
        </w:rPr>
        <w:t xml:space="preserve"> </w:t>
      </w:r>
      <w:r w:rsidR="009E4DE0">
        <w:rPr>
          <w:color w:val="000000" w:themeColor="text1"/>
        </w:rPr>
        <w:t>provides</w:t>
      </w:r>
      <w:r w:rsidR="008879EB">
        <w:rPr>
          <w:color w:val="000000" w:themeColor="text1"/>
        </w:rPr>
        <w:t xml:space="preserve"> the FEMP Water Balance Tool, which estimates water consumption by specific water end</w:t>
      </w:r>
      <w:r w:rsidR="0001119E">
        <w:rPr>
          <w:color w:val="000000" w:themeColor="text1"/>
        </w:rPr>
        <w:t xml:space="preserve"> </w:t>
      </w:r>
      <w:r w:rsidR="008879EB">
        <w:rPr>
          <w:color w:val="000000" w:themeColor="text1"/>
        </w:rPr>
        <w:t>uses using engineered methods.</w:t>
      </w:r>
    </w:p>
    <w:p w:rsidR="00807F1C" w:rsidRDefault="00807F1C" w:rsidP="00807F1C">
      <w:pPr>
        <w:pStyle w:val="ListParagraph"/>
        <w:numPr>
          <w:ilvl w:val="0"/>
          <w:numId w:val="1"/>
        </w:numPr>
        <w:rPr>
          <w:b/>
          <w:color w:val="000000" w:themeColor="text1"/>
        </w:rPr>
      </w:pPr>
      <w:r>
        <w:rPr>
          <w:b/>
          <w:color w:val="000000" w:themeColor="text1"/>
        </w:rPr>
        <w:t xml:space="preserve">Manually read meters: </w:t>
      </w:r>
      <w:r>
        <w:rPr>
          <w:color w:val="000000" w:themeColor="text1"/>
        </w:rPr>
        <w:t>Manually read meters on building</w:t>
      </w:r>
      <w:r w:rsidR="00C075EC">
        <w:rPr>
          <w:color w:val="000000" w:themeColor="text1"/>
        </w:rPr>
        <w:t>s</w:t>
      </w:r>
      <w:r>
        <w:rPr>
          <w:color w:val="000000" w:themeColor="text1"/>
        </w:rPr>
        <w:t>/systems at a regular interval to develop a trend of energy and water usage. Meters can be read daily to capture daily usage of a short period of time (e.g.</w:t>
      </w:r>
      <w:r w:rsidR="0001119E">
        <w:rPr>
          <w:color w:val="000000" w:themeColor="text1"/>
        </w:rPr>
        <w:t>,</w:t>
      </w:r>
      <w:r>
        <w:rPr>
          <w:color w:val="000000" w:themeColor="text1"/>
        </w:rPr>
        <w:t xml:space="preserve"> 30-60 days) and on a more frequent basis to characterize daily trends (e.g.</w:t>
      </w:r>
      <w:r w:rsidR="0001119E">
        <w:rPr>
          <w:color w:val="000000" w:themeColor="text1"/>
        </w:rPr>
        <w:t>,</w:t>
      </w:r>
      <w:r>
        <w:rPr>
          <w:color w:val="000000" w:themeColor="text1"/>
        </w:rPr>
        <w:t xml:space="preserve"> hourly for 1-2 days). </w:t>
      </w:r>
    </w:p>
    <w:p w:rsidR="00807F1C" w:rsidRDefault="00807F1C" w:rsidP="00807F1C">
      <w:pPr>
        <w:pStyle w:val="ListParagraph"/>
        <w:numPr>
          <w:ilvl w:val="0"/>
          <w:numId w:val="1"/>
        </w:numPr>
        <w:rPr>
          <w:b/>
          <w:color w:val="000000" w:themeColor="text1"/>
        </w:rPr>
      </w:pPr>
      <w:r>
        <w:rPr>
          <w:b/>
          <w:color w:val="000000" w:themeColor="text1"/>
        </w:rPr>
        <w:t xml:space="preserve">Temporary meters: </w:t>
      </w:r>
      <w:r w:rsidRPr="009E0C0C">
        <w:rPr>
          <w:color w:val="000000" w:themeColor="text1"/>
        </w:rPr>
        <w:t xml:space="preserve">Install temporary </w:t>
      </w:r>
      <w:r>
        <w:rPr>
          <w:color w:val="000000" w:themeColor="text1"/>
        </w:rPr>
        <w:t>meters on the building</w:t>
      </w:r>
      <w:r w:rsidR="00C075EC">
        <w:rPr>
          <w:color w:val="000000" w:themeColor="text1"/>
        </w:rPr>
        <w:t>s</w:t>
      </w:r>
      <w:r>
        <w:rPr>
          <w:color w:val="000000" w:themeColor="text1"/>
        </w:rPr>
        <w:t>/systems to record the usage over a short period of time (e.g.</w:t>
      </w:r>
      <w:r w:rsidR="0001119E">
        <w:rPr>
          <w:color w:val="000000" w:themeColor="text1"/>
        </w:rPr>
        <w:t>,</w:t>
      </w:r>
      <w:r>
        <w:rPr>
          <w:color w:val="000000" w:themeColor="text1"/>
        </w:rPr>
        <w:t xml:space="preserve"> 30-60 days) to develop a general trend of energy and water usage. It should be noted that unless installed for an entire year or more, the trends captured by the temporary meters will not account for seasonal changes in usage. Temporary meters can also be utilized to refine data collected through other meters by providing additional insight to systems/subsystems (e.g.</w:t>
      </w:r>
      <w:r w:rsidR="0001119E">
        <w:rPr>
          <w:color w:val="000000" w:themeColor="text1"/>
        </w:rPr>
        <w:t>,</w:t>
      </w:r>
      <w:r>
        <w:rPr>
          <w:color w:val="000000" w:themeColor="text1"/>
        </w:rPr>
        <w:t xml:space="preserve"> If only a single meter exists for the entire facility, use a temporary meter to isolate loads that directly support critical functions).</w:t>
      </w:r>
    </w:p>
    <w:p w:rsidR="00807F1C" w:rsidRPr="00010E27" w:rsidRDefault="00807F1C" w:rsidP="00807F1C">
      <w:pPr>
        <w:pStyle w:val="ListParagraph"/>
        <w:numPr>
          <w:ilvl w:val="0"/>
          <w:numId w:val="1"/>
        </w:numPr>
        <w:rPr>
          <w:b/>
          <w:color w:val="000000" w:themeColor="text1"/>
        </w:rPr>
      </w:pPr>
      <w:r>
        <w:rPr>
          <w:b/>
          <w:color w:val="000000" w:themeColor="text1"/>
        </w:rPr>
        <w:t xml:space="preserve">Benchmark data from similar buildings and systems: </w:t>
      </w:r>
      <w:r>
        <w:rPr>
          <w:color w:val="000000" w:themeColor="text1"/>
        </w:rPr>
        <w:t>Use benchmark data from similar buildings and systems within the same site/organization to approximate the energy and water requirements. If no site/organization benchmark data is available, use of other available benchmarking tools may be considered (e.g.</w:t>
      </w:r>
      <w:r w:rsidR="0001119E">
        <w:rPr>
          <w:color w:val="000000" w:themeColor="text1"/>
        </w:rPr>
        <w:t>,</w:t>
      </w:r>
      <w:r>
        <w:rPr>
          <w:color w:val="000000" w:themeColor="text1"/>
        </w:rPr>
        <w:t xml:space="preserve"> </w:t>
      </w:r>
      <w:hyperlink r:id="rId12" w:history="1">
        <w:r w:rsidRPr="00082BB9">
          <w:rPr>
            <w:rStyle w:val="Hyperlink"/>
          </w:rPr>
          <w:t>E</w:t>
        </w:r>
        <w:r w:rsidR="00082BB9" w:rsidRPr="00082BB9">
          <w:rPr>
            <w:rStyle w:val="Hyperlink"/>
          </w:rPr>
          <w:t>nergy Information Agency</w:t>
        </w:r>
      </w:hyperlink>
      <w:r>
        <w:rPr>
          <w:color w:val="000000" w:themeColor="text1"/>
        </w:rPr>
        <w:t xml:space="preserve"> Commercial Building </w:t>
      </w:r>
      <w:r>
        <w:rPr>
          <w:color w:val="000000" w:themeColor="text1"/>
        </w:rPr>
        <w:lastRenderedPageBreak/>
        <w:t>Energy Consumption Survey). When utilizing benchmark data to approximate energy and water requirements</w:t>
      </w:r>
      <w:r w:rsidR="002275B1">
        <w:rPr>
          <w:color w:val="000000" w:themeColor="text1"/>
        </w:rPr>
        <w:t>,</w:t>
      </w:r>
      <w:r>
        <w:rPr>
          <w:color w:val="000000" w:themeColor="text1"/>
        </w:rPr>
        <w:t xml:space="preserve"> make adjustments for different climates, operational hours, or occupancy.</w:t>
      </w:r>
    </w:p>
    <w:p w:rsidR="00E42FB3" w:rsidRDefault="00E42FB3"/>
    <w:sectPr w:rsidR="00E42FB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1A9" w:rsidRDefault="00FA71A9" w:rsidP="00E42FB3">
      <w:pPr>
        <w:spacing w:after="0" w:line="240" w:lineRule="auto"/>
      </w:pPr>
      <w:r>
        <w:separator/>
      </w:r>
    </w:p>
  </w:endnote>
  <w:endnote w:type="continuationSeparator" w:id="0">
    <w:p w:rsidR="00FA71A9" w:rsidRDefault="00FA71A9"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F2" w:rsidRDefault="00B842F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E42FB3">
        <w:pPr>
          <w:pStyle w:val="Footer"/>
          <w:jc w:val="center"/>
        </w:pPr>
        <w:r>
          <w:fldChar w:fldCharType="begin"/>
        </w:r>
        <w:r>
          <w:instrText xml:space="preserve"> PAGE   \* MERGEFORMAT </w:instrText>
        </w:r>
        <w:r>
          <w:fldChar w:fldCharType="separate"/>
        </w:r>
        <w:r w:rsidR="00B842F2">
          <w:rPr>
            <w:noProof/>
          </w:rPr>
          <w:t>1</w:t>
        </w:r>
        <w:r>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F2" w:rsidRDefault="00B842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1A9" w:rsidRDefault="00FA71A9" w:rsidP="00E42FB3">
      <w:pPr>
        <w:spacing w:after="0" w:line="240" w:lineRule="auto"/>
      </w:pPr>
      <w:r>
        <w:separator/>
      </w:r>
    </w:p>
  </w:footnote>
  <w:footnote w:type="continuationSeparator" w:id="0">
    <w:p w:rsidR="00FA71A9" w:rsidRDefault="00FA71A9"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F2" w:rsidRDefault="00B842F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0" w:name="_GoBack"/>
    <w:r>
      <w:rPr>
        <w:noProof/>
      </w:rPr>
      <w:drawing>
        <wp:inline distT="0" distB="0" distL="0" distR="0" wp14:anchorId="6824B53F" wp14:editId="634A2653">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0"/>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2F2" w:rsidRDefault="00B842F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1119E"/>
    <w:rsid w:val="000124EC"/>
    <w:rsid w:val="00015A15"/>
    <w:rsid w:val="000415B9"/>
    <w:rsid w:val="00046FF1"/>
    <w:rsid w:val="00082BB9"/>
    <w:rsid w:val="00096B1B"/>
    <w:rsid w:val="000A77B7"/>
    <w:rsid w:val="000C68EE"/>
    <w:rsid w:val="000E7803"/>
    <w:rsid w:val="00110FB4"/>
    <w:rsid w:val="00122270"/>
    <w:rsid w:val="00170CFB"/>
    <w:rsid w:val="00171DB0"/>
    <w:rsid w:val="00182958"/>
    <w:rsid w:val="001C29DA"/>
    <w:rsid w:val="002275B1"/>
    <w:rsid w:val="0024393F"/>
    <w:rsid w:val="0026068D"/>
    <w:rsid w:val="002638EF"/>
    <w:rsid w:val="002720B7"/>
    <w:rsid w:val="00283180"/>
    <w:rsid w:val="002F0EB6"/>
    <w:rsid w:val="00325CCF"/>
    <w:rsid w:val="00333CAF"/>
    <w:rsid w:val="0034734D"/>
    <w:rsid w:val="003502DA"/>
    <w:rsid w:val="00355181"/>
    <w:rsid w:val="00380447"/>
    <w:rsid w:val="003A177E"/>
    <w:rsid w:val="003E230C"/>
    <w:rsid w:val="00405FC1"/>
    <w:rsid w:val="00440911"/>
    <w:rsid w:val="0045678F"/>
    <w:rsid w:val="00470BB3"/>
    <w:rsid w:val="00475322"/>
    <w:rsid w:val="004D0596"/>
    <w:rsid w:val="004F0B36"/>
    <w:rsid w:val="00573C08"/>
    <w:rsid w:val="005948D1"/>
    <w:rsid w:val="005962E2"/>
    <w:rsid w:val="00596DFA"/>
    <w:rsid w:val="005B3F91"/>
    <w:rsid w:val="005D7083"/>
    <w:rsid w:val="0061482C"/>
    <w:rsid w:val="00626EDD"/>
    <w:rsid w:val="00641B98"/>
    <w:rsid w:val="00692DD0"/>
    <w:rsid w:val="00694A3B"/>
    <w:rsid w:val="0069585C"/>
    <w:rsid w:val="006C654D"/>
    <w:rsid w:val="006C6710"/>
    <w:rsid w:val="006C71D2"/>
    <w:rsid w:val="006F4770"/>
    <w:rsid w:val="00707D98"/>
    <w:rsid w:val="00717BBC"/>
    <w:rsid w:val="0072687A"/>
    <w:rsid w:val="00735B8B"/>
    <w:rsid w:val="00780548"/>
    <w:rsid w:val="007856C3"/>
    <w:rsid w:val="00791158"/>
    <w:rsid w:val="007B0B5B"/>
    <w:rsid w:val="007B2C7F"/>
    <w:rsid w:val="007D6357"/>
    <w:rsid w:val="007E30AC"/>
    <w:rsid w:val="007E6442"/>
    <w:rsid w:val="007F046F"/>
    <w:rsid w:val="007F0781"/>
    <w:rsid w:val="007F7954"/>
    <w:rsid w:val="00807F1C"/>
    <w:rsid w:val="00817E37"/>
    <w:rsid w:val="008542D2"/>
    <w:rsid w:val="00860507"/>
    <w:rsid w:val="008770EA"/>
    <w:rsid w:val="00884AED"/>
    <w:rsid w:val="008879EB"/>
    <w:rsid w:val="00891DDD"/>
    <w:rsid w:val="008A12F5"/>
    <w:rsid w:val="008A3CCD"/>
    <w:rsid w:val="008B67D5"/>
    <w:rsid w:val="0092444E"/>
    <w:rsid w:val="009445B1"/>
    <w:rsid w:val="0096481F"/>
    <w:rsid w:val="00970E81"/>
    <w:rsid w:val="00973C9A"/>
    <w:rsid w:val="009751DA"/>
    <w:rsid w:val="009847F8"/>
    <w:rsid w:val="00986DE3"/>
    <w:rsid w:val="009E4DE0"/>
    <w:rsid w:val="009F1C2A"/>
    <w:rsid w:val="00A75209"/>
    <w:rsid w:val="00A8531B"/>
    <w:rsid w:val="00AD5260"/>
    <w:rsid w:val="00AE3BD1"/>
    <w:rsid w:val="00B015A6"/>
    <w:rsid w:val="00B059E2"/>
    <w:rsid w:val="00B2012F"/>
    <w:rsid w:val="00B35FCE"/>
    <w:rsid w:val="00B842F2"/>
    <w:rsid w:val="00B874A2"/>
    <w:rsid w:val="00BC586D"/>
    <w:rsid w:val="00BF04FD"/>
    <w:rsid w:val="00C04195"/>
    <w:rsid w:val="00C075EC"/>
    <w:rsid w:val="00C122E8"/>
    <w:rsid w:val="00C1298A"/>
    <w:rsid w:val="00C61D7D"/>
    <w:rsid w:val="00C70EB3"/>
    <w:rsid w:val="00C80ED5"/>
    <w:rsid w:val="00CF2084"/>
    <w:rsid w:val="00D05B00"/>
    <w:rsid w:val="00D06C5B"/>
    <w:rsid w:val="00D1166D"/>
    <w:rsid w:val="00D15212"/>
    <w:rsid w:val="00D1796F"/>
    <w:rsid w:val="00D36EF2"/>
    <w:rsid w:val="00D42AFF"/>
    <w:rsid w:val="00D44453"/>
    <w:rsid w:val="00D541D0"/>
    <w:rsid w:val="00D622F9"/>
    <w:rsid w:val="00D766A5"/>
    <w:rsid w:val="00D81905"/>
    <w:rsid w:val="00DC0993"/>
    <w:rsid w:val="00DE69C5"/>
    <w:rsid w:val="00DF16DD"/>
    <w:rsid w:val="00DF1D3F"/>
    <w:rsid w:val="00DF3BF5"/>
    <w:rsid w:val="00E127B4"/>
    <w:rsid w:val="00E37CD6"/>
    <w:rsid w:val="00E42FB3"/>
    <w:rsid w:val="00E705F4"/>
    <w:rsid w:val="00E80BF2"/>
    <w:rsid w:val="00E903FA"/>
    <w:rsid w:val="00EA3A97"/>
    <w:rsid w:val="00EA448A"/>
    <w:rsid w:val="00EB40D4"/>
    <w:rsid w:val="00EC6326"/>
    <w:rsid w:val="00EF0D04"/>
    <w:rsid w:val="00F303D5"/>
    <w:rsid w:val="00F36590"/>
    <w:rsid w:val="00F5488D"/>
    <w:rsid w:val="00F605CC"/>
    <w:rsid w:val="00F6606F"/>
    <w:rsid w:val="00F71647"/>
    <w:rsid w:val="00FA71A9"/>
    <w:rsid w:val="00FC19CC"/>
    <w:rsid w:val="00FD7330"/>
    <w:rsid w:val="00FE01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ia.gov/consumption/commerci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nnl.gov/FED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7C8BCB51422E4B914852FD1E00CB69" ma:contentTypeVersion="2" ma:contentTypeDescription="Create a new document." ma:contentTypeScope="" ma:versionID="ec4d5bf0f7da77935852d858b2fc2194">
  <xsd:schema xmlns:xsd="http://www.w3.org/2001/XMLSchema" xmlns:xs="http://www.w3.org/2001/XMLSchema" xmlns:p="http://schemas.microsoft.com/office/2006/metadata/properties" xmlns:ns1="http://schemas.microsoft.com/sharepoint/v3" xmlns:ns2="c6d9b406-8ab6-4e35-b189-c607f551e6ff" xmlns:ns3="80a655c7-1507-4e4d-8a9d-5a4fea12343b" targetNamespace="http://schemas.microsoft.com/office/2006/metadata/properties" ma:root="true" ma:fieldsID="e1c3c8b5c56a885980a51eeb3e79ae18" ns1:_="" ns2:_="" ns3:_="">
    <xsd:import namespace="http://schemas.microsoft.com/sharepoint/v3"/>
    <xsd:import namespace="c6d9b406-8ab6-4e35-b189-c607f551e6ff"/>
    <xsd:import namespace="80a655c7-1507-4e4d-8a9d-5a4fea12343b"/>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3294bc7c-0fe9-4446-b8bf-d1059457b626}" ma:internalName="TaxCatchAll" ma:showField="CatchAllData" ma:web="80a655c7-1507-4e4d-8a9d-5a4fea12343b">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3294bc7c-0fe9-4446-b8bf-d1059457b626}" ma:internalName="TaxCatchAllLabel" ma:readOnly="true" ma:showField="CatchAllDataLabel" ma:web="80a655c7-1507-4e4d-8a9d-5a4fea1234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a655c7-1507-4e4d-8a9d-5a4fea12343b" elementFormDefault="qualified">
    <xsd:import namespace="http://schemas.microsoft.com/office/2006/documentManagement/types"/>
    <xsd:import namespace="http://schemas.microsoft.com/office/infopath/2007/PartnerControls"/>
    <xsd:element name="SharedWithUsers" ma:index="1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d9b406-8ab6-4e35-b189-c607f551e6ff"/>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EA02CC-3901-4629-9AAE-ADD434ED9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d9b406-8ab6-4e35-b189-c607f551e6ff"/>
    <ds:schemaRef ds:uri="80a655c7-1507-4e4d-8a9d-5a4fea123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 ds:uri="c6d9b406-8ab6-4e35-b189-c607f551e6ff"/>
    <ds:schemaRef ds:uri="http://schemas.microsoft.com/sharepoint/v3"/>
  </ds:schemaRefs>
</ds:datastoreItem>
</file>

<file path=customXml/itemProps3.xml><?xml version="1.0" encoding="utf-8"?>
<ds:datastoreItem xmlns:ds="http://schemas.openxmlformats.org/officeDocument/2006/customXml" ds:itemID="{D200FD92-8984-45D5-B5FB-C86E6B965169}">
  <ds:schemaRefs>
    <ds:schemaRef ds:uri="http://schemas.microsoft.com/sharepoint/events"/>
  </ds:schemaRefs>
</ds:datastoreItem>
</file>

<file path=customXml/itemProps4.xml><?xml version="1.0" encoding="utf-8"?>
<ds:datastoreItem xmlns:ds="http://schemas.openxmlformats.org/officeDocument/2006/customXml" ds:itemID="{E04CE582-0D94-44B5-9345-6BA496E758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4</cp:revision>
  <dcterms:created xsi:type="dcterms:W3CDTF">2020-03-23T15:59:00Z</dcterms:created>
  <dcterms:modified xsi:type="dcterms:W3CDTF">2020-05-23T14:05:00Z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0x010100AF7C8BCB51422E4B914852FD1E00CB69</vt:lpwstr>
  </property>
</Properties>
</file>