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16" w:rsidRPr="000A29B3" w:rsidRDefault="000A29B3" w:rsidP="004A57D8">
      <w:pPr>
        <w:rPr>
          <w:rFonts w:cstheme="minorHAnsi"/>
          <w:b/>
          <w:sz w:val="28"/>
        </w:rPr>
      </w:pPr>
      <w:r w:rsidRPr="003C2F6A">
        <w:rPr>
          <w:rFonts w:cstheme="minorHAnsi"/>
          <w:b/>
          <w:sz w:val="28"/>
        </w:rPr>
        <w:t xml:space="preserve">TRN Resource: </w:t>
      </w:r>
      <w:r w:rsidR="004E32E0" w:rsidRPr="000A29B3">
        <w:rPr>
          <w:rFonts w:cstheme="minorHAnsi"/>
          <w:b/>
          <w:sz w:val="28"/>
        </w:rPr>
        <w:t>C</w:t>
      </w:r>
      <w:r w:rsidR="00B17B08" w:rsidRPr="000A29B3">
        <w:rPr>
          <w:rFonts w:cstheme="minorHAnsi"/>
          <w:b/>
          <w:sz w:val="28"/>
        </w:rPr>
        <w:t xml:space="preserve">ombining </w:t>
      </w:r>
      <w:r w:rsidR="0069603B">
        <w:rPr>
          <w:rFonts w:cstheme="minorHAnsi"/>
          <w:b/>
          <w:sz w:val="28"/>
        </w:rPr>
        <w:t>S</w:t>
      </w:r>
      <w:r w:rsidR="00B17B08" w:rsidRPr="000A29B3">
        <w:rPr>
          <w:rFonts w:cstheme="minorHAnsi"/>
          <w:b/>
          <w:sz w:val="28"/>
        </w:rPr>
        <w:t xml:space="preserve">olutions into </w:t>
      </w:r>
      <w:r w:rsidR="0069603B">
        <w:rPr>
          <w:rFonts w:cstheme="minorHAnsi"/>
          <w:b/>
          <w:sz w:val="28"/>
        </w:rPr>
        <w:t>S</w:t>
      </w:r>
      <w:r w:rsidR="00B17B08" w:rsidRPr="000A29B3">
        <w:rPr>
          <w:rFonts w:cstheme="minorHAnsi"/>
          <w:b/>
          <w:sz w:val="28"/>
        </w:rPr>
        <w:t xml:space="preserve">olution </w:t>
      </w:r>
      <w:r w:rsidR="0069603B">
        <w:rPr>
          <w:rFonts w:cstheme="minorHAnsi"/>
          <w:b/>
          <w:sz w:val="28"/>
        </w:rPr>
        <w:t>S</w:t>
      </w:r>
      <w:r w:rsidR="00B17B08" w:rsidRPr="000A29B3">
        <w:rPr>
          <w:rFonts w:cstheme="minorHAnsi"/>
          <w:b/>
          <w:sz w:val="28"/>
        </w:rPr>
        <w:t>ets</w:t>
      </w:r>
      <w:r w:rsidR="00ED6291" w:rsidRPr="000A29B3">
        <w:rPr>
          <w:rFonts w:cstheme="minorHAnsi"/>
          <w:b/>
          <w:sz w:val="28"/>
        </w:rPr>
        <w:t xml:space="preserve"> for </w:t>
      </w:r>
      <w:r w:rsidR="0069603B">
        <w:rPr>
          <w:rFonts w:cstheme="minorHAnsi"/>
          <w:b/>
          <w:sz w:val="28"/>
        </w:rPr>
        <w:t>R</w:t>
      </w:r>
      <w:r w:rsidR="00ED6291" w:rsidRPr="000A29B3">
        <w:rPr>
          <w:rFonts w:cstheme="minorHAnsi"/>
          <w:b/>
          <w:sz w:val="28"/>
        </w:rPr>
        <w:t xml:space="preserve">isk </w:t>
      </w:r>
      <w:r w:rsidR="0069603B">
        <w:rPr>
          <w:rFonts w:cstheme="minorHAnsi"/>
          <w:b/>
          <w:sz w:val="28"/>
        </w:rPr>
        <w:t>R</w:t>
      </w:r>
      <w:r w:rsidR="00ED6291" w:rsidRPr="000A29B3">
        <w:rPr>
          <w:rFonts w:cstheme="minorHAnsi"/>
          <w:b/>
          <w:sz w:val="28"/>
        </w:rPr>
        <w:t>eduction</w:t>
      </w:r>
    </w:p>
    <w:p w:rsidR="00142BAD" w:rsidRDefault="007F6631">
      <w:r>
        <w:t>D</w:t>
      </w:r>
      <w:r w:rsidR="00CC15A9">
        <w:t xml:space="preserve">ue to the multiplicative nature of the risk </w:t>
      </w:r>
      <w:r w:rsidR="008F0FF1">
        <w:t xml:space="preserve">calculations employed in the Risk Assessment </w:t>
      </w:r>
      <w:r>
        <w:t>Excel w</w:t>
      </w:r>
      <w:r w:rsidR="008F0FF1">
        <w:t>orkbook</w:t>
      </w:r>
      <w:r w:rsidR="00CC15A9">
        <w:t xml:space="preserve">, the risk reduction associated with a combination of two solutions is likely to differ from the sum of the risk reduction provided by each solution individually. </w:t>
      </w:r>
      <w:r w:rsidR="00F32E20">
        <w:t>This characteristic</w:t>
      </w:r>
      <w:r w:rsidR="00CF0D30">
        <w:t xml:space="preserve"> </w:t>
      </w:r>
      <w:r w:rsidR="008F0FF1">
        <w:t xml:space="preserve">may </w:t>
      </w:r>
      <w:r w:rsidR="00F32E20">
        <w:t xml:space="preserve">create the temptation to analyze every potential </w:t>
      </w:r>
      <w:r w:rsidR="00192954">
        <w:t xml:space="preserve">solution and </w:t>
      </w:r>
      <w:r w:rsidR="00F32E20">
        <w:t xml:space="preserve">combination of solutions to address risk associated with a given </w:t>
      </w:r>
      <w:r w:rsidR="00975C3D">
        <w:t>critical load</w:t>
      </w:r>
      <w:r w:rsidR="00CF0D30">
        <w:t>, which may be both infeasible and not particularly valuable</w:t>
      </w:r>
      <w:r w:rsidR="00F32E20">
        <w:t>.</w:t>
      </w:r>
      <w:r w:rsidR="00CF0D30">
        <w:t xml:space="preserve"> </w:t>
      </w:r>
      <w:r w:rsidR="00F32E20">
        <w:t>This worksheet provides guidance to avoid this problematic situation</w:t>
      </w:r>
      <w:r w:rsidR="008C293B">
        <w:t>, by suggesting reasonable methods to limit and/or combine the analyzed solutions</w:t>
      </w:r>
      <w:r w:rsidR="00F32E20">
        <w:t>.</w:t>
      </w:r>
    </w:p>
    <w:p w:rsidR="007F6631" w:rsidRPr="003C2F6A" w:rsidRDefault="007F6631" w:rsidP="00E3749D">
      <w:pPr>
        <w:pStyle w:val="Heading2"/>
      </w:pPr>
      <w:r w:rsidRPr="003C2F6A">
        <w:t xml:space="preserve">Avoid </w:t>
      </w:r>
      <w:r w:rsidR="00E37EAD">
        <w:t>Combining Mutually Exclusive Solutions into Solution Sets</w:t>
      </w:r>
    </w:p>
    <w:p w:rsidR="007F6631" w:rsidRDefault="007F6631" w:rsidP="007F6631">
      <w:r>
        <w:t xml:space="preserve">When developing solution sets, take care to avoid combining </w:t>
      </w:r>
      <w:r w:rsidR="00DD1B0E">
        <w:t>multiple</w:t>
      </w:r>
      <w:r>
        <w:t xml:space="preserve"> solutions</w:t>
      </w:r>
      <w:r w:rsidR="00DD1B0E">
        <w:t xml:space="preserve"> where the implementation of one solution would make the others unnecessary</w:t>
      </w:r>
      <w:r>
        <w:t xml:space="preserve"> into solution sets. For example, developing or improving a redundant system with automated start-up is an alternative to doing the same for a system with manual start-up with procedures and training. There is no need to analyze those two competing solutions together. </w:t>
      </w:r>
    </w:p>
    <w:p w:rsidR="007F6631" w:rsidRPr="003C2F6A" w:rsidRDefault="00E37EAD" w:rsidP="00E3749D">
      <w:pPr>
        <w:pStyle w:val="Heading2"/>
      </w:pPr>
      <w:r>
        <w:t xml:space="preserve">Create </w:t>
      </w:r>
      <w:r w:rsidR="007F6631" w:rsidRPr="003C2F6A">
        <w:t xml:space="preserve">Solution Sets </w:t>
      </w:r>
      <w:r w:rsidR="00C54462">
        <w:t>T</w:t>
      </w:r>
      <w:r w:rsidR="007F6631" w:rsidRPr="003C2F6A">
        <w:t xml:space="preserve">hat </w:t>
      </w:r>
      <w:r w:rsidR="00F54D6E">
        <w:t>Holistically</w:t>
      </w:r>
      <w:r w:rsidR="00F54D6E" w:rsidRPr="00E37EAD">
        <w:t xml:space="preserve"> </w:t>
      </w:r>
      <w:r w:rsidR="007F6631" w:rsidRPr="003C2F6A">
        <w:t>Address Vulnerability</w:t>
      </w:r>
      <w:r>
        <w:t xml:space="preserve"> </w:t>
      </w:r>
    </w:p>
    <w:p w:rsidR="007F6631" w:rsidRDefault="00F66CF2">
      <w:r>
        <w:t xml:space="preserve">The </w:t>
      </w:r>
      <w:r w:rsidR="00CE3537">
        <w:t xml:space="preserve">vulnerability portion of the </w:t>
      </w:r>
      <w:r w:rsidR="00225056">
        <w:t>Technical Resilience Navigator (</w:t>
      </w:r>
      <w:r w:rsidR="00425D1A">
        <w:t>TRN</w:t>
      </w:r>
      <w:r w:rsidR="00225056">
        <w:t>)</w:t>
      </w:r>
      <w:r w:rsidR="00425D1A">
        <w:t xml:space="preserve"> </w:t>
      </w:r>
      <w:r w:rsidR="00F111BF">
        <w:t>R</w:t>
      </w:r>
      <w:r w:rsidR="00CE3537">
        <w:t xml:space="preserve">isk </w:t>
      </w:r>
      <w:r w:rsidR="00F111BF">
        <w:t>A</w:t>
      </w:r>
      <w:r w:rsidR="00CE3537">
        <w:t>ssessment</w:t>
      </w:r>
      <w:r w:rsidR="005C0DBB">
        <w:t xml:space="preserve"> </w:t>
      </w:r>
      <w:r w:rsidR="00425D1A">
        <w:t xml:space="preserve">Excel </w:t>
      </w:r>
      <w:r w:rsidR="00F111BF">
        <w:t xml:space="preserve">workbook </w:t>
      </w:r>
      <w:r w:rsidR="00E3749D">
        <w:t>documents</w:t>
      </w:r>
      <w:r w:rsidR="005C0DBB">
        <w:t xml:space="preserve"> </w:t>
      </w:r>
      <w:r w:rsidR="00F111BF">
        <w:t xml:space="preserve">resilience </w:t>
      </w:r>
      <w:r w:rsidR="005C0DBB">
        <w:t>gaps in several categories: redundancy, design basis, reliability, and start</w:t>
      </w:r>
      <w:r w:rsidR="00F111BF">
        <w:t>-</w:t>
      </w:r>
      <w:r w:rsidR="005C0DBB">
        <w:t>up</w:t>
      </w:r>
      <w:r w:rsidR="00F111BF">
        <w:t xml:space="preserve"> configuration</w:t>
      </w:r>
      <w:r w:rsidR="005C0DBB">
        <w:t xml:space="preserve">. </w:t>
      </w:r>
      <w:r w:rsidR="00B4023E">
        <w:t xml:space="preserve">In the Risk Assessment Excel workbook, these are presented as vulnerability questions. </w:t>
      </w:r>
      <w:r w:rsidR="005C0DBB">
        <w:t xml:space="preserve">Shortfalls in any of these categories should be considered a gap. But, if there are </w:t>
      </w:r>
      <w:r w:rsidR="00635D24">
        <w:t>gaps</w:t>
      </w:r>
      <w:r w:rsidR="005C0DBB">
        <w:t xml:space="preserve"> in multiple categories, remedying any one individually does not provide substantial risk reduction.  </w:t>
      </w:r>
    </w:p>
    <w:p w:rsidR="007F6631" w:rsidRDefault="005C0DBB">
      <w:r>
        <w:t xml:space="preserve">Only by improving or providing a redundant system that is fully functional, with “yes” answers in every category </w:t>
      </w:r>
      <w:r w:rsidR="007F6631">
        <w:t>of the vulnerability questions seen in</w:t>
      </w:r>
      <w:r w:rsidR="00760C06">
        <w:t xml:space="preserve"> </w:t>
      </w:r>
      <w:r w:rsidR="007F6631" w:rsidRPr="003C2F6A">
        <w:rPr>
          <w:b/>
          <w:color w:val="ED7D31" w:themeColor="accent2"/>
          <w:u w:val="double"/>
        </w:rPr>
        <w:t xml:space="preserve">Tab </w:t>
      </w:r>
      <w:r w:rsidR="00425D1A" w:rsidRPr="003C2F6A">
        <w:rPr>
          <w:b/>
          <w:color w:val="ED7D31" w:themeColor="accent2"/>
          <w:u w:val="double"/>
        </w:rPr>
        <w:t>4</w:t>
      </w:r>
      <w:r w:rsidR="007F6631">
        <w:t xml:space="preserve"> </w:t>
      </w:r>
      <w:r w:rsidR="00B4023E">
        <w:t xml:space="preserve">of the Risk Assessment Excel workbook </w:t>
      </w:r>
      <w:r>
        <w:t xml:space="preserve">(with </w:t>
      </w:r>
      <w:r w:rsidR="00F111BF">
        <w:t>start-up</w:t>
      </w:r>
      <w:r>
        <w:t xml:space="preserve"> either automated or manual with </w:t>
      </w:r>
      <w:r w:rsidR="00FD7203">
        <w:t>up-to-date procedures and training</w:t>
      </w:r>
      <w:r>
        <w:t>)</w:t>
      </w:r>
      <w:r w:rsidR="00975C3D">
        <w:t>,</w:t>
      </w:r>
      <w:r w:rsidR="00635D24">
        <w:t xml:space="preserve"> can major risk reductions be attained.  </w:t>
      </w:r>
    </w:p>
    <w:p w:rsidR="00742561" w:rsidRDefault="00635D24">
      <w:r>
        <w:t xml:space="preserve">While solutions may be developed to address each of the individual gaps associated with the various vulnerability categories, consider </w:t>
      </w:r>
      <w:r w:rsidRPr="003C2F6A">
        <w:t>combining those solutions into a solution set that provides a fully</w:t>
      </w:r>
      <w:r w:rsidR="00C54462">
        <w:t xml:space="preserve"> </w:t>
      </w:r>
      <w:r w:rsidRPr="003C2F6A">
        <w:t>functional redundant system</w:t>
      </w:r>
      <w:r>
        <w:t xml:space="preserve">. Rather than investigate each individual </w:t>
      </w:r>
      <w:r w:rsidR="00B4023E">
        <w:t>risk</w:t>
      </w:r>
      <w:r>
        <w:t xml:space="preserve">-reducing solution, and every </w:t>
      </w:r>
      <w:r w:rsidR="008E48AF">
        <w:t xml:space="preserve">possible </w:t>
      </w:r>
      <w:r>
        <w:t>combination of those solutions, this allows a much smaller number of combinations to be analyzed.</w:t>
      </w:r>
    </w:p>
    <w:p w:rsidR="00635D24" w:rsidRPr="003C2F6A" w:rsidRDefault="00C600C2" w:rsidP="00E3749D">
      <w:pPr>
        <w:pStyle w:val="Heading3"/>
      </w:pPr>
      <w:r w:rsidRPr="003C2F6A">
        <w:t xml:space="preserve">An </w:t>
      </w:r>
      <w:r w:rsidR="00C54462">
        <w:t>E</w:t>
      </w:r>
      <w:r w:rsidRPr="003C2F6A">
        <w:t>xample</w:t>
      </w:r>
      <w:r w:rsidR="007F6631" w:rsidRPr="003C2F6A">
        <w:t xml:space="preserve"> of </w:t>
      </w:r>
      <w:r w:rsidR="00C54462">
        <w:t>C</w:t>
      </w:r>
      <w:r w:rsidR="007F6631" w:rsidRPr="003C2F6A">
        <w:t xml:space="preserve">ombining </w:t>
      </w:r>
      <w:r w:rsidR="00C54462">
        <w:t>V</w:t>
      </w:r>
      <w:r w:rsidR="007F6631" w:rsidRPr="003C2F6A">
        <w:t xml:space="preserve">ulnerability </w:t>
      </w:r>
      <w:r w:rsidR="00C54462">
        <w:t>R</w:t>
      </w:r>
      <w:r w:rsidR="007F6631" w:rsidRPr="003C2F6A">
        <w:t xml:space="preserve">educing </w:t>
      </w:r>
      <w:r w:rsidR="00C54462">
        <w:t>S</w:t>
      </w:r>
      <w:r w:rsidR="007F6631" w:rsidRPr="003C2F6A">
        <w:t>olutions</w:t>
      </w:r>
    </w:p>
    <w:p w:rsidR="002A08DB" w:rsidRDefault="002A08DB" w:rsidP="001E39A4">
      <w:r>
        <w:t xml:space="preserve">Assume you are looking at a risk scenario from the Risk Assessment Excel </w:t>
      </w:r>
      <w:r w:rsidR="00425D1A">
        <w:t>workbook</w:t>
      </w:r>
      <w:r>
        <w:t xml:space="preserve"> that </w:t>
      </w:r>
      <w:r w:rsidR="00AF49EE">
        <w:t xml:space="preserve">addresses </w:t>
      </w:r>
      <w:r>
        <w:t xml:space="preserve">vulnerability by answering the </w:t>
      </w:r>
      <w:r w:rsidR="00AF49EE">
        <w:t>v</w:t>
      </w:r>
      <w:r>
        <w:t xml:space="preserve">ulnerability </w:t>
      </w:r>
      <w:r w:rsidR="00AF49EE">
        <w:t>q</w:t>
      </w:r>
      <w:r>
        <w:t xml:space="preserve">uestions in </w:t>
      </w:r>
      <w:r w:rsidRPr="003C2F6A">
        <w:rPr>
          <w:b/>
          <w:color w:val="ED7D31" w:themeColor="accent2"/>
          <w:u w:val="double"/>
        </w:rPr>
        <w:t xml:space="preserve">Tab </w:t>
      </w:r>
      <w:r w:rsidR="00425D1A" w:rsidRPr="003C2F6A">
        <w:rPr>
          <w:b/>
          <w:color w:val="ED7D31" w:themeColor="accent2"/>
          <w:u w:val="double"/>
        </w:rPr>
        <w:t>4</w:t>
      </w:r>
      <w:r w:rsidR="00AF49EE">
        <w:t xml:space="preserve"> of the Risk Assessment Excel workbook.</w:t>
      </w:r>
      <w:r>
        <w:t xml:space="preserve"> In this example, assume that there was a primary redundant system, but </w:t>
      </w:r>
      <w:r w:rsidR="00AF49EE">
        <w:t xml:space="preserve">it </w:t>
      </w:r>
      <w:r>
        <w:t>was not designed for a specific hazard</w:t>
      </w:r>
      <w:r w:rsidR="00C54462">
        <w:t xml:space="preserve"> or threat</w:t>
      </w:r>
      <w:r>
        <w:t>, had no reliability measures, did not have automatic start</w:t>
      </w:r>
      <w:r w:rsidR="00C54462">
        <w:t>-</w:t>
      </w:r>
      <w:r>
        <w:t>up, and did not have any written procedures for manual start</w:t>
      </w:r>
      <w:r w:rsidR="00C54462">
        <w:t>-</w:t>
      </w:r>
      <w:r>
        <w:t>up. Potential solutions could include:</w:t>
      </w:r>
    </w:p>
    <w:p w:rsidR="002A08DB" w:rsidRDefault="002A08DB" w:rsidP="00E3749D">
      <w:pPr>
        <w:pStyle w:val="ListParagraph"/>
        <w:numPr>
          <w:ilvl w:val="0"/>
          <w:numId w:val="10"/>
        </w:numPr>
      </w:pPr>
      <w:r>
        <w:t xml:space="preserve">Redesigning the primary backup system to withstand the realized hazard </w:t>
      </w:r>
      <w:r w:rsidR="00107E02">
        <w:t xml:space="preserve">or </w:t>
      </w:r>
      <w:r w:rsidR="00C54462">
        <w:t xml:space="preserve">threat </w:t>
      </w:r>
      <w:r>
        <w:t>from the risk scenario</w:t>
      </w:r>
    </w:p>
    <w:p w:rsidR="002A08DB" w:rsidRDefault="002A08DB" w:rsidP="00E3749D">
      <w:pPr>
        <w:pStyle w:val="ListParagraph"/>
        <w:numPr>
          <w:ilvl w:val="0"/>
          <w:numId w:val="10"/>
        </w:numPr>
      </w:pPr>
      <w:r>
        <w:lastRenderedPageBreak/>
        <w:t>Adding a preventive maintenance plan, with written schedules and procedures and documentation of performance and testing, alongside onsite parts sufficient for the duration of the realized hazard</w:t>
      </w:r>
      <w:r w:rsidR="00C54462">
        <w:t xml:space="preserve"> or threat</w:t>
      </w:r>
    </w:p>
    <w:p w:rsidR="002A08DB" w:rsidRDefault="002A08DB" w:rsidP="00E3749D">
      <w:pPr>
        <w:pStyle w:val="ListParagraph"/>
        <w:numPr>
          <w:ilvl w:val="0"/>
          <w:numId w:val="10"/>
        </w:numPr>
      </w:pPr>
      <w:r>
        <w:t>Adding automatic start</w:t>
      </w:r>
      <w:r w:rsidR="00C54462">
        <w:t>-</w:t>
      </w:r>
      <w:r>
        <w:t>up configuration</w:t>
      </w:r>
    </w:p>
    <w:p w:rsidR="002A08DB" w:rsidRDefault="002A08DB" w:rsidP="00E3749D">
      <w:pPr>
        <w:pStyle w:val="ListParagraph"/>
        <w:numPr>
          <w:ilvl w:val="0"/>
          <w:numId w:val="10"/>
        </w:numPr>
      </w:pPr>
      <w:r>
        <w:t>Adding written procedures for manual start-up</w:t>
      </w:r>
      <w:r w:rsidR="00F741AA">
        <w:t xml:space="preserve"> with regular training.</w:t>
      </w:r>
    </w:p>
    <w:p w:rsidR="00F741AA" w:rsidRDefault="00F741AA" w:rsidP="00E3749D">
      <w:pPr>
        <w:pStyle w:val="ListParagraph"/>
        <w:numPr>
          <w:ilvl w:val="0"/>
          <w:numId w:val="10"/>
        </w:numPr>
      </w:pPr>
      <w:r>
        <w:t>Adding a secondary redundant service</w:t>
      </w:r>
      <w:r w:rsidR="00C54462">
        <w:t>.</w:t>
      </w:r>
    </w:p>
    <w:p w:rsidR="00F741AA" w:rsidRDefault="00F741AA" w:rsidP="00F741AA"/>
    <w:p w:rsidR="00F741AA" w:rsidRDefault="00F741AA" w:rsidP="00F741AA">
      <w:r>
        <w:t xml:space="preserve">Due to the </w:t>
      </w:r>
      <w:r w:rsidR="00AF49EE">
        <w:t xml:space="preserve">multiplicative </w:t>
      </w:r>
      <w:r>
        <w:t>nature of risk, the chances of any of these individual solutions having a major impact on the risk reduction to the site is low</w:t>
      </w:r>
      <w:r w:rsidR="00C54462">
        <w:t>; h</w:t>
      </w:r>
      <w:r>
        <w:t>owever, combining them into a solution set may result in lower site risk. Keeping in mind the guidance</w:t>
      </w:r>
      <w:r w:rsidR="00975C3D">
        <w:t xml:space="preserve"> above</w:t>
      </w:r>
      <w:r>
        <w:t>, we know that:</w:t>
      </w:r>
    </w:p>
    <w:p w:rsidR="00F741AA" w:rsidRDefault="00F741AA" w:rsidP="00021551">
      <w:pPr>
        <w:pStyle w:val="ListParagraph"/>
        <w:numPr>
          <w:ilvl w:val="0"/>
          <w:numId w:val="8"/>
        </w:numPr>
        <w:spacing w:after="120"/>
        <w:ind w:left="763"/>
      </w:pPr>
      <w:r>
        <w:t>Solutions C and D are mutually exclusive and contradictory solutions to the same vulnerability issue. Putting them together in the same solution set would not result in any additional risk reduction</w:t>
      </w:r>
      <w:r w:rsidR="00AF49EE">
        <w:t>.</w:t>
      </w:r>
      <w:r w:rsidR="00975C3D">
        <w:t xml:space="preserve"> </w:t>
      </w:r>
      <w:r w:rsidR="00AF49EE">
        <w:t>T</w:t>
      </w:r>
      <w:r>
        <w:t>herefore, any solution sets developed should not include both of them.</w:t>
      </w:r>
    </w:p>
    <w:p w:rsidR="00021551" w:rsidRDefault="00F741AA" w:rsidP="00021551">
      <w:pPr>
        <w:pStyle w:val="ListParagraph"/>
        <w:numPr>
          <w:ilvl w:val="0"/>
          <w:numId w:val="8"/>
        </w:numPr>
        <w:spacing w:after="120"/>
        <w:ind w:left="763"/>
      </w:pPr>
      <w:r>
        <w:t xml:space="preserve">Combining </w:t>
      </w:r>
      <w:proofErr w:type="gramStart"/>
      <w:r>
        <w:t>Solutions</w:t>
      </w:r>
      <w:proofErr w:type="gramEnd"/>
      <w:r>
        <w:t xml:space="preserve"> A, B, and D or Solutions A, B, and C would address vulnerabilities to the primary redundancy system. These could be considered solution set</w:t>
      </w:r>
      <w:r w:rsidR="00021551">
        <w:t>s that would have a greater impact on risk reduction than individual solutions</w:t>
      </w:r>
      <w:r>
        <w:t xml:space="preserve">. </w:t>
      </w:r>
    </w:p>
    <w:p w:rsidR="00021551" w:rsidRDefault="00021551" w:rsidP="00021551">
      <w:pPr>
        <w:pStyle w:val="ListParagraph"/>
        <w:numPr>
          <w:ilvl w:val="0"/>
          <w:numId w:val="8"/>
        </w:numPr>
        <w:spacing w:after="120"/>
        <w:ind w:left="763"/>
      </w:pPr>
      <w:r>
        <w:t xml:space="preserve">Solutions A, B, and D or Solutions A, B, and C could be modified to be more comprehensive by </w:t>
      </w:r>
      <w:r w:rsidR="00F741AA">
        <w:t>including Solution E</w:t>
      </w:r>
      <w:r>
        <w:t xml:space="preserve"> so that all vulnerabilities from the redundant systems (</w:t>
      </w:r>
      <w:r w:rsidR="00E47DBD">
        <w:t xml:space="preserve">first </w:t>
      </w:r>
      <w:r>
        <w:t>and second) are addressed</w:t>
      </w:r>
      <w:r w:rsidR="00F741AA">
        <w:t xml:space="preserve">. </w:t>
      </w:r>
    </w:p>
    <w:p w:rsidR="00F741AA" w:rsidRDefault="00F741AA" w:rsidP="00021551">
      <w:pPr>
        <w:pStyle w:val="ListParagraph"/>
        <w:numPr>
          <w:ilvl w:val="1"/>
          <w:numId w:val="8"/>
        </w:numPr>
        <w:spacing w:after="120"/>
      </w:pPr>
      <w:r>
        <w:t xml:space="preserve">Keep in mind that it would be more logical to include a second redundant </w:t>
      </w:r>
      <w:r w:rsidR="00E47DBD">
        <w:t xml:space="preserve">system </w:t>
      </w:r>
      <w:r>
        <w:t>that addresses key vulnerabilities (i.e.</w:t>
      </w:r>
      <w:r w:rsidR="00C54462">
        <w:t>,</w:t>
      </w:r>
      <w:r>
        <w:t xml:space="preserve"> is designed against </w:t>
      </w:r>
      <w:r w:rsidR="00E47DBD">
        <w:t xml:space="preserve">dual-impact </w:t>
      </w:r>
      <w:r>
        <w:t>hazards, has reliability measures, and is able to start</w:t>
      </w:r>
      <w:r w:rsidR="00E2736B">
        <w:t xml:space="preserve"> </w:t>
      </w:r>
      <w:r>
        <w:t xml:space="preserve">up if called upon). </w:t>
      </w:r>
    </w:p>
    <w:p w:rsidR="00C00B5C" w:rsidRPr="003C2F6A" w:rsidRDefault="001478DC" w:rsidP="00E3749D">
      <w:pPr>
        <w:pStyle w:val="Heading2"/>
      </w:pPr>
      <w:r w:rsidRPr="003C2F6A">
        <w:t xml:space="preserve">Accelerated </w:t>
      </w:r>
      <w:r w:rsidR="00C54462">
        <w:t>M</w:t>
      </w:r>
      <w:r w:rsidRPr="003C2F6A">
        <w:t xml:space="preserve">ission </w:t>
      </w:r>
      <w:r w:rsidR="00C54462">
        <w:t>R</w:t>
      </w:r>
      <w:r w:rsidRPr="003C2F6A">
        <w:t>estoration</w:t>
      </w:r>
    </w:p>
    <w:p w:rsidR="00C162C3" w:rsidRDefault="00F741AA" w:rsidP="008833B7">
      <w:r>
        <w:t>S</w:t>
      </w:r>
      <w:r w:rsidR="001478DC">
        <w:t xml:space="preserve">olutions </w:t>
      </w:r>
      <w:r>
        <w:t xml:space="preserve">may also </w:t>
      </w:r>
      <w:r w:rsidR="001478DC">
        <w:t xml:space="preserve">reduce consequence of the loss of an asset by accelerating mission restoration without the use of the </w:t>
      </w:r>
      <w:r>
        <w:t>critical load</w:t>
      </w:r>
      <w:r w:rsidR="001478DC">
        <w:t>.</w:t>
      </w:r>
      <w:r w:rsidR="000100A3">
        <w:t xml:space="preserve"> </w:t>
      </w:r>
      <w:r w:rsidR="00C162C3">
        <w:t xml:space="preserve">Consider if any solutions that accelerate mission restoration can be applied site-wide, across multiple critical loads, or if the cost and scope of the individual solution is such that it needs to be considered </w:t>
      </w:r>
      <w:r w:rsidR="005F646E">
        <w:t xml:space="preserve">individually for each critical load </w:t>
      </w:r>
      <w:r w:rsidR="00C162C3">
        <w:t>in the prioritization process.</w:t>
      </w:r>
    </w:p>
    <w:p w:rsidR="006B103E" w:rsidRPr="005C1F90" w:rsidRDefault="00C162C3" w:rsidP="008833B7">
      <w:r>
        <w:t xml:space="preserve">For example, if a mutual-aid agreement could reduce the mission restoration time across the entire site, it would make more sense for that solution to be carried forward rather than </w:t>
      </w:r>
      <w:r w:rsidR="005F646E">
        <w:t xml:space="preserve">analyzing </w:t>
      </w:r>
      <w:r>
        <w:t>a</w:t>
      </w:r>
      <w:r w:rsidR="005F646E">
        <w:t xml:space="preserve"> separate</w:t>
      </w:r>
      <w:r>
        <w:t xml:space="preserve"> mutual-aid agreement for </w:t>
      </w:r>
      <w:r w:rsidR="00760C06">
        <w:t xml:space="preserve">each critical load. </w:t>
      </w:r>
    </w:p>
    <w:p w:rsidR="004E7A3E" w:rsidRPr="004E7A3E" w:rsidRDefault="004E7A3E" w:rsidP="004E7A3E"/>
    <w:sectPr w:rsidR="004E7A3E" w:rsidRPr="004E7A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28" w:rsidRDefault="00225428" w:rsidP="00297AD3">
      <w:pPr>
        <w:spacing w:after="0" w:line="240" w:lineRule="auto"/>
      </w:pPr>
      <w:r>
        <w:separator/>
      </w:r>
    </w:p>
  </w:endnote>
  <w:endnote w:type="continuationSeparator" w:id="0">
    <w:p w:rsidR="00225428" w:rsidRDefault="00225428" w:rsidP="0029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7B" w:rsidRDefault="003A0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05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C06" w:rsidRDefault="00760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6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0C06" w:rsidRDefault="00760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7B" w:rsidRDefault="003A0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28" w:rsidRDefault="00225428" w:rsidP="00297AD3">
      <w:pPr>
        <w:spacing w:after="0" w:line="240" w:lineRule="auto"/>
      </w:pPr>
      <w:r>
        <w:separator/>
      </w:r>
    </w:p>
  </w:footnote>
  <w:footnote w:type="continuationSeparator" w:id="0">
    <w:p w:rsidR="00225428" w:rsidRDefault="00225428" w:rsidP="0029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7B" w:rsidRDefault="003A0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D3" w:rsidRDefault="00297AD3" w:rsidP="00297AD3">
    <w:pPr>
      <w:pStyle w:val="Header"/>
    </w:pPr>
    <w:bookmarkStart w:id="0" w:name="_GoBack"/>
    <w:r>
      <w:rPr>
        <w:noProof/>
      </w:rPr>
      <w:drawing>
        <wp:inline distT="0" distB="0" distL="0" distR="0" wp14:anchorId="7585495B" wp14:editId="155C312F">
          <wp:extent cx="1304925" cy="459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>
      <w:tab/>
    </w:r>
    <w:r w:rsidRPr="00E42FB3">
      <w:rPr>
        <w:sz w:val="32"/>
      </w:rPr>
      <w:t>Technical Resilience Navigator</w:t>
    </w:r>
  </w:p>
  <w:p w:rsidR="00297AD3" w:rsidRDefault="00297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7B" w:rsidRDefault="003A0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F5C"/>
    <w:multiLevelType w:val="hybridMultilevel"/>
    <w:tmpl w:val="A2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3B8E"/>
    <w:multiLevelType w:val="hybridMultilevel"/>
    <w:tmpl w:val="0BB6A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56C9"/>
    <w:multiLevelType w:val="hybridMultilevel"/>
    <w:tmpl w:val="4784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54F7B"/>
    <w:multiLevelType w:val="hybridMultilevel"/>
    <w:tmpl w:val="C78E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69F8"/>
    <w:multiLevelType w:val="hybridMultilevel"/>
    <w:tmpl w:val="25CA09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EFD3561"/>
    <w:multiLevelType w:val="hybridMultilevel"/>
    <w:tmpl w:val="17406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70DD1"/>
    <w:multiLevelType w:val="hybridMultilevel"/>
    <w:tmpl w:val="75E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F44EF"/>
    <w:multiLevelType w:val="hybridMultilevel"/>
    <w:tmpl w:val="887A4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ED"/>
    <w:rsid w:val="000100A3"/>
    <w:rsid w:val="00021551"/>
    <w:rsid w:val="000A29B3"/>
    <w:rsid w:val="000B5816"/>
    <w:rsid w:val="000D03B8"/>
    <w:rsid w:val="000F11AE"/>
    <w:rsid w:val="00107E02"/>
    <w:rsid w:val="00142BAD"/>
    <w:rsid w:val="001478DC"/>
    <w:rsid w:val="001718EA"/>
    <w:rsid w:val="00192954"/>
    <w:rsid w:val="001E39A4"/>
    <w:rsid w:val="001E72DD"/>
    <w:rsid w:val="00225056"/>
    <w:rsid w:val="00225428"/>
    <w:rsid w:val="00297AD3"/>
    <w:rsid w:val="002A08DB"/>
    <w:rsid w:val="002C083E"/>
    <w:rsid w:val="0030554A"/>
    <w:rsid w:val="00327ECA"/>
    <w:rsid w:val="00336632"/>
    <w:rsid w:val="00361373"/>
    <w:rsid w:val="00363D1C"/>
    <w:rsid w:val="003811D5"/>
    <w:rsid w:val="003A067B"/>
    <w:rsid w:val="003C2F6A"/>
    <w:rsid w:val="003D2E55"/>
    <w:rsid w:val="00407948"/>
    <w:rsid w:val="00425D1A"/>
    <w:rsid w:val="0045196F"/>
    <w:rsid w:val="004A57D8"/>
    <w:rsid w:val="004E32E0"/>
    <w:rsid w:val="004E7A3E"/>
    <w:rsid w:val="005030FC"/>
    <w:rsid w:val="00510DDB"/>
    <w:rsid w:val="005C0DBB"/>
    <w:rsid w:val="005C1F90"/>
    <w:rsid w:val="005D0AAF"/>
    <w:rsid w:val="005F646E"/>
    <w:rsid w:val="00634A8B"/>
    <w:rsid w:val="00635D24"/>
    <w:rsid w:val="0069603B"/>
    <w:rsid w:val="006B103E"/>
    <w:rsid w:val="006F69ED"/>
    <w:rsid w:val="00702E1A"/>
    <w:rsid w:val="00742561"/>
    <w:rsid w:val="00760C06"/>
    <w:rsid w:val="00771647"/>
    <w:rsid w:val="00792576"/>
    <w:rsid w:val="007B64D9"/>
    <w:rsid w:val="007D6761"/>
    <w:rsid w:val="007F6631"/>
    <w:rsid w:val="008676A0"/>
    <w:rsid w:val="008833B7"/>
    <w:rsid w:val="008B0CD5"/>
    <w:rsid w:val="008C293B"/>
    <w:rsid w:val="008E48AF"/>
    <w:rsid w:val="008F0FF1"/>
    <w:rsid w:val="008F5C08"/>
    <w:rsid w:val="00975C3D"/>
    <w:rsid w:val="009815A5"/>
    <w:rsid w:val="00990AE7"/>
    <w:rsid w:val="00A25958"/>
    <w:rsid w:val="00A4096F"/>
    <w:rsid w:val="00AC00E9"/>
    <w:rsid w:val="00AF49EE"/>
    <w:rsid w:val="00B17B08"/>
    <w:rsid w:val="00B32FF6"/>
    <w:rsid w:val="00B4023E"/>
    <w:rsid w:val="00B57A2D"/>
    <w:rsid w:val="00BC4A18"/>
    <w:rsid w:val="00C00393"/>
    <w:rsid w:val="00C00B5C"/>
    <w:rsid w:val="00C162C3"/>
    <w:rsid w:val="00C44ECE"/>
    <w:rsid w:val="00C52A3C"/>
    <w:rsid w:val="00C54462"/>
    <w:rsid w:val="00C600C2"/>
    <w:rsid w:val="00C701E5"/>
    <w:rsid w:val="00CB6BAB"/>
    <w:rsid w:val="00CC15A9"/>
    <w:rsid w:val="00CC2FE5"/>
    <w:rsid w:val="00CC4687"/>
    <w:rsid w:val="00CE11EE"/>
    <w:rsid w:val="00CE3537"/>
    <w:rsid w:val="00CF0D30"/>
    <w:rsid w:val="00D04171"/>
    <w:rsid w:val="00D72338"/>
    <w:rsid w:val="00DD1B0E"/>
    <w:rsid w:val="00DE082C"/>
    <w:rsid w:val="00E122E6"/>
    <w:rsid w:val="00E16D91"/>
    <w:rsid w:val="00E2736B"/>
    <w:rsid w:val="00E3749D"/>
    <w:rsid w:val="00E37EAD"/>
    <w:rsid w:val="00E47DBD"/>
    <w:rsid w:val="00E9521D"/>
    <w:rsid w:val="00E97B1A"/>
    <w:rsid w:val="00ED6291"/>
    <w:rsid w:val="00F111BF"/>
    <w:rsid w:val="00F32E20"/>
    <w:rsid w:val="00F332D8"/>
    <w:rsid w:val="00F54D6E"/>
    <w:rsid w:val="00F66CF2"/>
    <w:rsid w:val="00F741AA"/>
    <w:rsid w:val="00F81746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0F7DA-DF6F-4E29-A39D-34CE46E0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6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D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E39A4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B6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B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F66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9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F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D3"/>
  </w:style>
  <w:style w:type="paragraph" w:styleId="Footer">
    <w:name w:val="footer"/>
    <w:basedOn w:val="Normal"/>
    <w:link w:val="FooterChar"/>
    <w:uiPriority w:val="99"/>
    <w:unhideWhenUsed/>
    <w:rsid w:val="0029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C8BCB51422E4B914852FD1E00CB69" ma:contentTypeVersion="2" ma:contentTypeDescription="Create a new document." ma:contentTypeScope="" ma:versionID="ec4d5bf0f7da77935852d858b2fc2194">
  <xsd:schema xmlns:xsd="http://www.w3.org/2001/XMLSchema" xmlns:xs="http://www.w3.org/2001/XMLSchema" xmlns:p="http://schemas.microsoft.com/office/2006/metadata/properties" xmlns:ns1="http://schemas.microsoft.com/sharepoint/v3" xmlns:ns2="c6d9b406-8ab6-4e35-b189-c607f551e6ff" xmlns:ns3="80a655c7-1507-4e4d-8a9d-5a4fea12343b" targetNamespace="http://schemas.microsoft.com/office/2006/metadata/properties" ma:root="true" ma:fieldsID="e1c3c8b5c56a885980a51eeb3e79ae18" ns1:_="" ns2:_="" ns3:_="">
    <xsd:import namespace="http://schemas.microsoft.com/sharepoint/v3"/>
    <xsd:import namespace="c6d9b406-8ab6-4e35-b189-c607f551e6ff"/>
    <xsd:import namespace="80a655c7-1507-4e4d-8a9d-5a4fea1234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3294bc7c-0fe9-4446-b8bf-d1059457b626}" ma:internalName="TaxCatchAll" ma:showField="CatchAllData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3294bc7c-0fe9-4446-b8bf-d1059457b626}" ma:internalName="TaxCatchAllLabel" ma:readOnly="true" ma:showField="CatchAllDataLabel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55c7-1507-4e4d-8a9d-5a4fea123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472D1-1AB1-426F-B522-6E64C7FA6D1D}">
  <ds:schemaRefs>
    <ds:schemaRef ds:uri="http://schemas.microsoft.com/office/2006/metadata/properties"/>
    <ds:schemaRef ds:uri="http://schemas.microsoft.com/office/infopath/2007/PartnerControls"/>
    <ds:schemaRef ds:uri="c6d9b406-8ab6-4e35-b189-c607f551e6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A7BC0C-D9FB-4066-B156-B24A509C3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5F33B-8B92-4858-A125-26C3E6913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0CF4E7-9343-4EB1-94AB-D2255B58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b406-8ab6-4e35-b189-c607f551e6ff"/>
    <ds:schemaRef ds:uri="80a655c7-1507-4e4d-8a9d-5a4fea123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Douglas B</dc:creator>
  <cp:keywords/>
  <dc:description/>
  <cp:lastModifiedBy>Michael Muller</cp:lastModifiedBy>
  <cp:revision>4</cp:revision>
  <dcterms:created xsi:type="dcterms:W3CDTF">2020-03-26T15:07:00Z</dcterms:created>
  <dcterms:modified xsi:type="dcterms:W3CDTF">2020-05-23T17:22:00Z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0x010100AF7C8BCB51422E4B914852FD1E00CB69</vt:lpwstr>
  </property>
</Properties>
</file>